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D87AE" w14:textId="3685017D" w:rsidR="003416C5" w:rsidRDefault="003416C5" w:rsidP="00E23174">
      <w:pPr>
        <w:pStyle w:val="Heading1"/>
      </w:pPr>
      <w:r w:rsidRPr="00EC73FB">
        <w:t>Report Title</w:t>
      </w:r>
      <w:r>
        <w:tab/>
      </w:r>
      <w:r w:rsidR="004D6474">
        <w:fldChar w:fldCharType="begin"/>
      </w:r>
      <w:r w:rsidR="004D6474" w:rsidRPr="00EC1BC1">
        <w:instrText xml:space="preserve"> DOCPROPERTY "DWDocPrecis" </w:instrText>
      </w:r>
      <w:r w:rsidR="004D6474">
        <w:fldChar w:fldCharType="separate"/>
      </w:r>
      <w:r w:rsidR="00051FF0">
        <w:t>Asset Management Plans Update</w:t>
      </w:r>
      <w:r w:rsidR="004D6474">
        <w:fldChar w:fldCharType="end"/>
      </w:r>
    </w:p>
    <w:p w14:paraId="753AE910" w14:textId="77777777" w:rsidR="000C7DF5" w:rsidRPr="000C7DF5" w:rsidRDefault="000C7DF5" w:rsidP="000C7DF5">
      <w:pPr>
        <w:pStyle w:val="Heading2"/>
        <w:pBdr>
          <w:bottom w:val="none" w:sz="0" w:space="0" w:color="auto"/>
        </w:pBd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7682"/>
      </w:tblGrid>
      <w:tr w:rsidR="001725CA" w14:paraId="7E4D7E29" w14:textId="77777777" w:rsidTr="001A2FEB">
        <w:tc>
          <w:tcPr>
            <w:tcW w:w="1951" w:type="dxa"/>
          </w:tcPr>
          <w:p w14:paraId="700BF642" w14:textId="77777777" w:rsidR="00A32DC8" w:rsidRDefault="001725CA" w:rsidP="00C35C2A">
            <w:pPr>
              <w:jc w:val="left"/>
              <w:rPr>
                <w:b/>
              </w:rPr>
            </w:pPr>
            <w:r w:rsidRPr="009A6C58">
              <w:rPr>
                <w:b/>
              </w:rPr>
              <w:t xml:space="preserve">Report </w:t>
            </w:r>
          </w:p>
          <w:p w14:paraId="15F32E1A" w14:textId="77777777" w:rsidR="001725CA" w:rsidRPr="009A6C58" w:rsidRDefault="001725CA" w:rsidP="00C35C2A">
            <w:pPr>
              <w:jc w:val="left"/>
              <w:rPr>
                <w:b/>
              </w:rPr>
            </w:pPr>
            <w:r w:rsidRPr="009A6C58">
              <w:rPr>
                <w:b/>
              </w:rPr>
              <w:t>Type</w:t>
            </w:r>
          </w:p>
        </w:tc>
        <w:tc>
          <w:tcPr>
            <w:tcW w:w="7796" w:type="dxa"/>
          </w:tcPr>
          <w:p w14:paraId="2D3C531E" w14:textId="4B9A9C09" w:rsidR="001725CA" w:rsidRPr="00B90A92" w:rsidRDefault="003C26AE" w:rsidP="00A729D7">
            <w:pPr>
              <w:rPr>
                <w:rFonts w:cs="Arial"/>
              </w:rPr>
            </w:pPr>
            <w:r w:rsidRPr="003C26AE">
              <w:t>Decision</w:t>
            </w:r>
          </w:p>
        </w:tc>
      </w:tr>
      <w:tr w:rsidR="001725CA" w14:paraId="12C9930F" w14:textId="77777777" w:rsidTr="001A2FEB">
        <w:tc>
          <w:tcPr>
            <w:tcW w:w="1951" w:type="dxa"/>
          </w:tcPr>
          <w:p w14:paraId="7DEDEA0B" w14:textId="77777777" w:rsidR="004D6474" w:rsidRPr="00B90A92" w:rsidRDefault="001725CA" w:rsidP="00C35C2A">
            <w:pPr>
              <w:jc w:val="left"/>
              <w:rPr>
                <w:b/>
              </w:rPr>
            </w:pPr>
            <w:r w:rsidRPr="00B90A92">
              <w:rPr>
                <w:b/>
              </w:rPr>
              <w:t xml:space="preserve">City Plan </w:t>
            </w:r>
          </w:p>
          <w:p w14:paraId="2B38B1A4" w14:textId="77777777" w:rsidR="001725CA" w:rsidRPr="00B90A92" w:rsidRDefault="001725CA" w:rsidP="00C35C2A">
            <w:pPr>
              <w:jc w:val="left"/>
              <w:rPr>
                <w:b/>
                <w:highlight w:val="yellow"/>
              </w:rPr>
            </w:pPr>
            <w:r w:rsidRPr="00B90A92">
              <w:rPr>
                <w:b/>
              </w:rPr>
              <w:t>Theme</w:t>
            </w:r>
          </w:p>
        </w:tc>
        <w:tc>
          <w:tcPr>
            <w:tcW w:w="7796" w:type="dxa"/>
          </w:tcPr>
          <w:p w14:paraId="6AA9BA4F" w14:textId="77777777" w:rsidR="003C26AE" w:rsidRDefault="003C26AE" w:rsidP="003C26AE">
            <w:pPr>
              <w:jc w:val="left"/>
            </w:pPr>
            <w:r>
              <w:t>Community</w:t>
            </w:r>
          </w:p>
          <w:p w14:paraId="0C5D6A41" w14:textId="77777777" w:rsidR="003C26AE" w:rsidRDefault="003C26AE" w:rsidP="003C26AE">
            <w:pPr>
              <w:jc w:val="left"/>
            </w:pPr>
            <w:r>
              <w:t>Environment &amp; Heritage</w:t>
            </w:r>
          </w:p>
          <w:p w14:paraId="5020BB98" w14:textId="76C1F542" w:rsidR="001725CA" w:rsidRPr="00B90A92" w:rsidRDefault="003C26AE" w:rsidP="003C26AE">
            <w:r>
              <w:t>Leadership</w:t>
            </w:r>
          </w:p>
        </w:tc>
      </w:tr>
      <w:tr w:rsidR="001725CA" w14:paraId="0A5A9AB5" w14:textId="77777777" w:rsidTr="001A2FEB">
        <w:tc>
          <w:tcPr>
            <w:tcW w:w="1951" w:type="dxa"/>
          </w:tcPr>
          <w:p w14:paraId="5A1B5BF2" w14:textId="77777777" w:rsidR="001725CA" w:rsidRDefault="00043CE9" w:rsidP="00C35C2A">
            <w:pPr>
              <w:jc w:val="left"/>
              <w:rPr>
                <w:b/>
              </w:rPr>
            </w:pPr>
            <w:r>
              <w:rPr>
                <w:b/>
              </w:rPr>
              <w:t>Report</w:t>
            </w:r>
          </w:p>
          <w:p w14:paraId="66A34747" w14:textId="77777777" w:rsidR="00043CE9" w:rsidRPr="009A6C58" w:rsidRDefault="00043CE9" w:rsidP="00C35C2A">
            <w:pPr>
              <w:jc w:val="left"/>
              <w:rPr>
                <w:b/>
              </w:rPr>
            </w:pPr>
            <w:r>
              <w:rPr>
                <w:b/>
              </w:rPr>
              <w:t>Author</w:t>
            </w:r>
          </w:p>
        </w:tc>
        <w:tc>
          <w:tcPr>
            <w:tcW w:w="7796" w:type="dxa"/>
          </w:tcPr>
          <w:p w14:paraId="20F24C02" w14:textId="37AE51B9" w:rsidR="001725CA" w:rsidRPr="003D5BFB" w:rsidRDefault="00775CB3" w:rsidP="00775CB3">
            <w:pPr>
              <w:rPr>
                <w:rFonts w:cs="Arial"/>
              </w:rPr>
            </w:pPr>
            <w:r>
              <w:t xml:space="preserve">Assets </w:t>
            </w:r>
            <w:r w:rsidR="003C26AE">
              <w:t>Planner</w:t>
            </w:r>
            <w:r w:rsidR="00BC7D1A">
              <w:t xml:space="preserve"> (</w:t>
            </w:r>
            <w:r>
              <w:t>City Assets</w:t>
            </w:r>
            <w:r w:rsidR="00BC7D1A">
              <w:t>)</w:t>
            </w:r>
          </w:p>
        </w:tc>
      </w:tr>
      <w:tr w:rsidR="001725CA" w14:paraId="0515EDC6" w14:textId="77777777" w:rsidTr="001A2FEB">
        <w:tc>
          <w:tcPr>
            <w:tcW w:w="1951" w:type="dxa"/>
          </w:tcPr>
          <w:p w14:paraId="50EDCB26" w14:textId="77777777" w:rsidR="004D6474" w:rsidRDefault="001725CA" w:rsidP="00C35C2A">
            <w:pPr>
              <w:jc w:val="left"/>
              <w:rPr>
                <w:b/>
              </w:rPr>
            </w:pPr>
            <w:r w:rsidRPr="009A6C58">
              <w:rPr>
                <w:b/>
              </w:rPr>
              <w:t xml:space="preserve">Report </w:t>
            </w:r>
          </w:p>
          <w:p w14:paraId="4D974FE3" w14:textId="77777777" w:rsidR="001725CA" w:rsidRPr="009A6C58" w:rsidRDefault="001725CA" w:rsidP="00C35C2A">
            <w:pPr>
              <w:jc w:val="left"/>
              <w:rPr>
                <w:b/>
              </w:rPr>
            </w:pPr>
            <w:r w:rsidRPr="009A6C58">
              <w:rPr>
                <w:b/>
              </w:rPr>
              <w:t>Summary</w:t>
            </w:r>
          </w:p>
        </w:tc>
        <w:tc>
          <w:tcPr>
            <w:tcW w:w="7796" w:type="dxa"/>
          </w:tcPr>
          <w:p w14:paraId="623F9E19" w14:textId="2DF056F0" w:rsidR="005678FD" w:rsidRDefault="00ED34D7" w:rsidP="00ED34D7">
            <w:pPr>
              <w:jc w:val="left"/>
            </w:pPr>
            <w:r>
              <w:t xml:space="preserve">This report </w:t>
            </w:r>
            <w:r w:rsidR="005678FD">
              <w:t xml:space="preserve">provides Addendums to the 10 Year Capital Expenditure Tables in the existing Buildings, Parks and Gardens, Stormwater, Pump Stations, Roads and Footpaths Asset Management Plans, and </w:t>
            </w:r>
          </w:p>
          <w:p w14:paraId="2DDAFD70" w14:textId="40861239" w:rsidR="005678FD" w:rsidRDefault="005678FD" w:rsidP="00ED34D7">
            <w:pPr>
              <w:jc w:val="left"/>
            </w:pPr>
            <w:r>
              <w:t>seeks Council approval to undertake a period of Community Consultation on the Addendums.</w:t>
            </w:r>
          </w:p>
          <w:p w14:paraId="7275F549" w14:textId="324FF6E5" w:rsidR="008206DC" w:rsidRDefault="008206DC" w:rsidP="00ED34D7">
            <w:pPr>
              <w:jc w:val="left"/>
            </w:pPr>
          </w:p>
          <w:p w14:paraId="40BF6EF5" w14:textId="6735EA6B" w:rsidR="008206DC" w:rsidRDefault="008206DC" w:rsidP="00ED34D7">
            <w:pPr>
              <w:jc w:val="left"/>
            </w:pPr>
            <w:r>
              <w:t xml:space="preserve">These Addendums provide information for the </w:t>
            </w:r>
            <w:proofErr w:type="gramStart"/>
            <w:r>
              <w:t>Long</w:t>
            </w:r>
            <w:r w:rsidR="0048204F">
              <w:t xml:space="preserve"> </w:t>
            </w:r>
            <w:r>
              <w:t>Term</w:t>
            </w:r>
            <w:proofErr w:type="gramEnd"/>
            <w:r>
              <w:t xml:space="preserve"> Financial Plan</w:t>
            </w:r>
            <w:r w:rsidR="00717154">
              <w:t>.</w:t>
            </w:r>
          </w:p>
          <w:p w14:paraId="4A8B18A6" w14:textId="77777777" w:rsidR="005678FD" w:rsidRDefault="005678FD" w:rsidP="00ED34D7">
            <w:pPr>
              <w:jc w:val="left"/>
            </w:pPr>
          </w:p>
          <w:p w14:paraId="40E0A490" w14:textId="2C9961A4" w:rsidR="00CC07F3" w:rsidRPr="00717154" w:rsidRDefault="005678FD" w:rsidP="00717154">
            <w:pPr>
              <w:jc w:val="left"/>
            </w:pPr>
            <w:r>
              <w:t xml:space="preserve">The changes </w:t>
            </w:r>
            <w:r w:rsidR="008206DC">
              <w:t xml:space="preserve">to the existing tables </w:t>
            </w:r>
            <w:r>
              <w:t xml:space="preserve">result from </w:t>
            </w:r>
            <w:r w:rsidR="008206DC">
              <w:t xml:space="preserve">planning and condition inspection </w:t>
            </w:r>
            <w:r>
              <w:t xml:space="preserve">works </w:t>
            </w:r>
            <w:r w:rsidR="008206DC">
              <w:t xml:space="preserve">on assets </w:t>
            </w:r>
            <w:r>
              <w:t>undertaken since the adoption of the current plans</w:t>
            </w:r>
            <w:r w:rsidR="00FB47A0">
              <w:t>.</w:t>
            </w:r>
          </w:p>
        </w:tc>
      </w:tr>
      <w:tr w:rsidR="001725CA" w14:paraId="3A598736" w14:textId="77777777" w:rsidTr="00717154">
        <w:trPr>
          <w:trHeight w:val="2010"/>
        </w:trPr>
        <w:tc>
          <w:tcPr>
            <w:tcW w:w="1951" w:type="dxa"/>
          </w:tcPr>
          <w:p w14:paraId="354F8704" w14:textId="77777777" w:rsidR="001725CA" w:rsidRPr="009A6C58" w:rsidRDefault="001725CA" w:rsidP="00C35C2A">
            <w:pPr>
              <w:jc w:val="left"/>
              <w:rPr>
                <w:b/>
              </w:rPr>
            </w:pPr>
            <w:r w:rsidRPr="009A6C58">
              <w:rPr>
                <w:b/>
              </w:rPr>
              <w:t>Attachments</w:t>
            </w:r>
          </w:p>
        </w:tc>
        <w:tc>
          <w:tcPr>
            <w:tcW w:w="7796" w:type="dxa"/>
          </w:tcPr>
          <w:p w14:paraId="2A4F8A08" w14:textId="480220B1" w:rsidR="00717154" w:rsidRPr="00717154" w:rsidRDefault="00717154" w:rsidP="001725CA">
            <w:pPr>
              <w:rPr>
                <w:b/>
              </w:rPr>
            </w:pPr>
            <w:r w:rsidRPr="00717154">
              <w:rPr>
                <w:b/>
              </w:rPr>
              <w:t>All Attachments Under Separate Cover</w:t>
            </w:r>
          </w:p>
          <w:p w14:paraId="7088EB23" w14:textId="6E4FF194" w:rsidR="001A2FEB" w:rsidRDefault="001A2FEB" w:rsidP="001725CA">
            <w:r>
              <w:t>Attachment 1</w:t>
            </w:r>
            <w:r w:rsidR="008206DC">
              <w:t xml:space="preserve"> </w:t>
            </w:r>
            <w:r w:rsidR="004B535B">
              <w:t xml:space="preserve">- </w:t>
            </w:r>
            <w:r w:rsidR="008206DC">
              <w:t xml:space="preserve">Addendum Asset Management Plan - Buildings </w:t>
            </w:r>
          </w:p>
          <w:p w14:paraId="1453DDAE" w14:textId="485746A8" w:rsidR="008206DC" w:rsidRDefault="008206DC" w:rsidP="001725CA">
            <w:pPr>
              <w:rPr>
                <w:rFonts w:cs="Arial"/>
              </w:rPr>
            </w:pPr>
            <w:r>
              <w:rPr>
                <w:rFonts w:cs="Arial"/>
              </w:rPr>
              <w:t xml:space="preserve">Attachment 2 - </w:t>
            </w:r>
            <w:r>
              <w:t>Addendum Asset Management Plan</w:t>
            </w:r>
            <w:r w:rsidR="004B535B">
              <w:t xml:space="preserve"> -</w:t>
            </w:r>
            <w:r>
              <w:t xml:space="preserve"> Parks and Gardens</w:t>
            </w:r>
          </w:p>
          <w:p w14:paraId="3B968259" w14:textId="77777777" w:rsidR="00051FF0" w:rsidRDefault="008206DC" w:rsidP="001725CA">
            <w:r>
              <w:rPr>
                <w:rFonts w:cs="Arial"/>
              </w:rPr>
              <w:t xml:space="preserve">Attachment 3 </w:t>
            </w:r>
            <w:proofErr w:type="gramStart"/>
            <w:r>
              <w:rPr>
                <w:rFonts w:cs="Arial"/>
              </w:rPr>
              <w:t xml:space="preserve">-  </w:t>
            </w:r>
            <w:r>
              <w:t>Addendum</w:t>
            </w:r>
            <w:proofErr w:type="gramEnd"/>
            <w:r>
              <w:t xml:space="preserve"> Asset Management Plan _ Stormwater</w:t>
            </w:r>
          </w:p>
          <w:p w14:paraId="5ACB5FEA" w14:textId="1D049DF8" w:rsidR="008206DC" w:rsidRDefault="00051FF0" w:rsidP="001725CA">
            <w:pPr>
              <w:rPr>
                <w:rFonts w:cs="Arial"/>
              </w:rPr>
            </w:pPr>
            <w:r>
              <w:t>Attachment 4 - Addendum A</w:t>
            </w:r>
            <w:r w:rsidR="008206DC">
              <w:t xml:space="preserve">sset </w:t>
            </w:r>
            <w:r w:rsidR="00FE57A4">
              <w:t>M</w:t>
            </w:r>
            <w:r w:rsidR="008206DC">
              <w:t>anagement Plan – Pump Stations</w:t>
            </w:r>
          </w:p>
          <w:p w14:paraId="6C7D3D53" w14:textId="24CE757C" w:rsidR="008206DC" w:rsidRDefault="008206DC" w:rsidP="001725CA">
            <w:r>
              <w:rPr>
                <w:rFonts w:cs="Arial"/>
              </w:rPr>
              <w:t xml:space="preserve">Attachment </w:t>
            </w:r>
            <w:r w:rsidR="00051FF0">
              <w:rPr>
                <w:rFonts w:cs="Arial"/>
              </w:rPr>
              <w:t>5</w:t>
            </w:r>
            <w:r>
              <w:rPr>
                <w:rFonts w:cs="Arial"/>
              </w:rPr>
              <w:t xml:space="preserve"> - </w:t>
            </w:r>
            <w:r>
              <w:t>Addendum Asset Management Plan - Roads</w:t>
            </w:r>
          </w:p>
          <w:p w14:paraId="68CB3B42" w14:textId="3AF60555" w:rsidR="008206DC" w:rsidRDefault="008206DC" w:rsidP="001725CA">
            <w:r>
              <w:rPr>
                <w:rFonts w:cs="Arial"/>
              </w:rPr>
              <w:t xml:space="preserve">Attachment </w:t>
            </w:r>
            <w:r w:rsidR="00051FF0">
              <w:rPr>
                <w:rFonts w:cs="Arial"/>
              </w:rPr>
              <w:t>6</w:t>
            </w:r>
            <w:r>
              <w:rPr>
                <w:rFonts w:cs="Arial"/>
              </w:rPr>
              <w:t xml:space="preserve"> - </w:t>
            </w:r>
            <w:proofErr w:type="gramStart"/>
            <w:r>
              <w:t>Addendum  Asset</w:t>
            </w:r>
            <w:proofErr w:type="gramEnd"/>
            <w:r>
              <w:t xml:space="preserve"> Management Plan _ Footpaths</w:t>
            </w:r>
          </w:p>
          <w:p w14:paraId="46FB863C" w14:textId="6428F6D4" w:rsidR="008206DC" w:rsidRDefault="00905F85" w:rsidP="001725CA">
            <w:pPr>
              <w:rPr>
                <w:rFonts w:cs="Arial"/>
              </w:rPr>
            </w:pPr>
            <w:r>
              <w:rPr>
                <w:rFonts w:cs="Arial"/>
              </w:rPr>
              <w:t xml:space="preserve">Attachment </w:t>
            </w:r>
            <w:r w:rsidR="00051FF0">
              <w:rPr>
                <w:rFonts w:cs="Arial"/>
              </w:rPr>
              <w:t>7</w:t>
            </w:r>
            <w:r>
              <w:rPr>
                <w:rFonts w:cs="Arial"/>
              </w:rPr>
              <w:t xml:space="preserve"> – Combined AMP Capital Expenditure</w:t>
            </w:r>
          </w:p>
        </w:tc>
      </w:tr>
    </w:tbl>
    <w:p w14:paraId="17A4ED2C" w14:textId="77777777" w:rsidR="001725CA" w:rsidRDefault="001725CA" w:rsidP="001725CA"/>
    <w:p w14:paraId="2D2B808F" w14:textId="77777777" w:rsidR="001725CA" w:rsidRDefault="001725CA" w:rsidP="001725CA"/>
    <w:p w14:paraId="78EFC40A" w14:textId="77777777" w:rsidR="001725CA" w:rsidRPr="00BF6A37" w:rsidRDefault="001725CA" w:rsidP="00FC26D9">
      <w:pPr>
        <w:pStyle w:val="Heading2"/>
      </w:pPr>
      <w:r w:rsidRPr="00FC26D9">
        <w:t>RECOMMENDATION</w:t>
      </w:r>
    </w:p>
    <w:p w14:paraId="2140A886" w14:textId="77777777" w:rsidR="001725CA" w:rsidRDefault="001725CA" w:rsidP="001725CA"/>
    <w:p w14:paraId="488DDDF1" w14:textId="77777777" w:rsidR="001725CA" w:rsidRPr="006D57AE" w:rsidRDefault="001725CA" w:rsidP="001725CA">
      <w:pPr>
        <w:rPr>
          <w:b/>
        </w:rPr>
      </w:pPr>
      <w:r w:rsidRPr="006D57AE">
        <w:rPr>
          <w:b/>
        </w:rPr>
        <w:t>Council resolves</w:t>
      </w:r>
      <w:r w:rsidR="00043CE9" w:rsidRPr="006D57AE">
        <w:rPr>
          <w:b/>
        </w:rPr>
        <w:t xml:space="preserve"> that</w:t>
      </w:r>
      <w:r w:rsidRPr="006D57AE">
        <w:rPr>
          <w:b/>
        </w:rPr>
        <w:t>:</w:t>
      </w:r>
    </w:p>
    <w:p w14:paraId="05884869" w14:textId="77777777" w:rsidR="001725CA" w:rsidRPr="006D57AE" w:rsidRDefault="001725CA" w:rsidP="001725CA">
      <w:pPr>
        <w:rPr>
          <w:b/>
        </w:rPr>
      </w:pPr>
    </w:p>
    <w:p w14:paraId="5BB0691D" w14:textId="28FC65F3" w:rsidR="005678FD" w:rsidRDefault="009E3B65" w:rsidP="005678FD">
      <w:pPr>
        <w:numPr>
          <w:ilvl w:val="0"/>
          <w:numId w:val="30"/>
        </w:numPr>
        <w:rPr>
          <w:b/>
          <w:i/>
        </w:rPr>
      </w:pPr>
      <w:r w:rsidRPr="006D57AE">
        <w:rPr>
          <w:b/>
        </w:rPr>
        <w:t xml:space="preserve">The Director </w:t>
      </w:r>
      <w:r w:rsidR="00775CB3">
        <w:rPr>
          <w:b/>
        </w:rPr>
        <w:t>City Assets’</w:t>
      </w:r>
      <w:r w:rsidR="001725CA" w:rsidRPr="006D57AE">
        <w:rPr>
          <w:b/>
        </w:rPr>
        <w:t xml:space="preserve"> report titled </w:t>
      </w:r>
      <w:r w:rsidRPr="006D57AE">
        <w:rPr>
          <w:b/>
          <w:i/>
        </w:rPr>
        <w:t>"</w:t>
      </w:r>
      <w:r w:rsidR="00775CB3">
        <w:rPr>
          <w:b/>
          <w:i/>
        </w:rPr>
        <w:t>Asset Management Plan</w:t>
      </w:r>
      <w:r w:rsidR="00FB47A0">
        <w:rPr>
          <w:b/>
          <w:i/>
        </w:rPr>
        <w:t>s</w:t>
      </w:r>
      <w:r w:rsidR="00775CB3">
        <w:rPr>
          <w:b/>
          <w:i/>
        </w:rPr>
        <w:t xml:space="preserve"> </w:t>
      </w:r>
      <w:r w:rsidR="005678FD">
        <w:rPr>
          <w:b/>
          <w:i/>
        </w:rPr>
        <w:t>Update</w:t>
      </w:r>
      <w:r w:rsidR="00FB47A0">
        <w:rPr>
          <w:b/>
          <w:i/>
        </w:rPr>
        <w:t>”</w:t>
      </w:r>
    </w:p>
    <w:p w14:paraId="584EA029" w14:textId="4DC0D365" w:rsidR="001725CA" w:rsidRPr="005678FD" w:rsidRDefault="005678FD" w:rsidP="005678FD">
      <w:pPr>
        <w:ind w:left="360"/>
        <w:rPr>
          <w:b/>
        </w:rPr>
      </w:pPr>
      <w:r>
        <w:rPr>
          <w:b/>
        </w:rPr>
        <w:t xml:space="preserve">   </w:t>
      </w:r>
      <w:r w:rsidR="001725CA" w:rsidRPr="005678FD">
        <w:rPr>
          <w:b/>
          <w:i/>
        </w:rPr>
        <w:t xml:space="preserve"> </w:t>
      </w:r>
      <w:r w:rsidR="00905F85">
        <w:rPr>
          <w:b/>
          <w:i/>
        </w:rPr>
        <w:tab/>
      </w:r>
      <w:r w:rsidR="001725CA" w:rsidRPr="005678FD">
        <w:rPr>
          <w:b/>
        </w:rPr>
        <w:t>be received and noted.</w:t>
      </w:r>
    </w:p>
    <w:p w14:paraId="5B6331B0" w14:textId="77777777" w:rsidR="00C4311D" w:rsidRPr="006D57AE" w:rsidRDefault="00C4311D" w:rsidP="001725CA">
      <w:pPr>
        <w:ind w:left="567" w:hanging="567"/>
        <w:rPr>
          <w:b/>
        </w:rPr>
      </w:pPr>
    </w:p>
    <w:p w14:paraId="4A629971" w14:textId="692769B6" w:rsidR="0029626A" w:rsidRDefault="00CC07F3" w:rsidP="00905F85">
      <w:pPr>
        <w:numPr>
          <w:ilvl w:val="0"/>
          <w:numId w:val="30"/>
        </w:numPr>
        <w:rPr>
          <w:b/>
        </w:rPr>
      </w:pPr>
      <w:r>
        <w:rPr>
          <w:b/>
        </w:rPr>
        <w:t xml:space="preserve">The attached Addendums </w:t>
      </w:r>
      <w:r w:rsidR="0029626A">
        <w:rPr>
          <w:b/>
        </w:rPr>
        <w:t xml:space="preserve">outlining the current </w:t>
      </w:r>
      <w:r w:rsidR="00623120">
        <w:rPr>
          <w:b/>
        </w:rPr>
        <w:t>10-year</w:t>
      </w:r>
      <w:r w:rsidR="0029626A">
        <w:rPr>
          <w:b/>
        </w:rPr>
        <w:t xml:space="preserve"> </w:t>
      </w:r>
      <w:r w:rsidR="00FB47A0">
        <w:rPr>
          <w:b/>
        </w:rPr>
        <w:t>C</w:t>
      </w:r>
      <w:r w:rsidR="0029626A">
        <w:rPr>
          <w:b/>
        </w:rPr>
        <w:t xml:space="preserve">apital Financial Projections </w:t>
      </w:r>
      <w:r>
        <w:rPr>
          <w:b/>
        </w:rPr>
        <w:t xml:space="preserve">be incorporated into the </w:t>
      </w:r>
      <w:r w:rsidR="0029626A">
        <w:rPr>
          <w:b/>
        </w:rPr>
        <w:t xml:space="preserve">Buildings, Parks and Gardens, Stormwater, Pump Stations, Roads and Footpaths </w:t>
      </w:r>
      <w:r>
        <w:rPr>
          <w:b/>
        </w:rPr>
        <w:t xml:space="preserve">Asset Management Plans for </w:t>
      </w:r>
      <w:r w:rsidR="001159D8">
        <w:rPr>
          <w:b/>
        </w:rPr>
        <w:t xml:space="preserve">a period of </w:t>
      </w:r>
      <w:r>
        <w:rPr>
          <w:b/>
        </w:rPr>
        <w:t>Community Consultation</w:t>
      </w:r>
      <w:r w:rsidR="0029626A">
        <w:rPr>
          <w:b/>
        </w:rPr>
        <w:t>.</w:t>
      </w:r>
    </w:p>
    <w:p w14:paraId="72EB928A" w14:textId="77777777" w:rsidR="00905F85" w:rsidRDefault="00905F85" w:rsidP="00905F85">
      <w:pPr>
        <w:ind w:left="567"/>
        <w:rPr>
          <w:b/>
        </w:rPr>
      </w:pPr>
    </w:p>
    <w:p w14:paraId="767EF892" w14:textId="41535222" w:rsidR="00B7036E" w:rsidRPr="00717154" w:rsidRDefault="00905F85" w:rsidP="001725CA">
      <w:pPr>
        <w:numPr>
          <w:ilvl w:val="0"/>
          <w:numId w:val="30"/>
        </w:numPr>
        <w:rPr>
          <w:b/>
        </w:rPr>
      </w:pPr>
      <w:r>
        <w:rPr>
          <w:b/>
        </w:rPr>
        <w:t>A further report be brought back to Council on the feedback from the Community Consultation.</w:t>
      </w:r>
    </w:p>
    <w:p w14:paraId="0012E28B" w14:textId="77777777" w:rsidR="00BA0A7A" w:rsidRDefault="00BA0A7A" w:rsidP="001725CA">
      <w:pPr>
        <w:pBdr>
          <w:bottom w:val="single" w:sz="18" w:space="1" w:color="auto"/>
        </w:pBdr>
        <w:sectPr w:rsidR="00BA0A7A" w:rsidSect="00A8328D">
          <w:pgSz w:w="11906" w:h="16838" w:code="9"/>
          <w:pgMar w:top="1134" w:right="1134" w:bottom="851" w:left="1134" w:header="720" w:footer="0" w:gutter="0"/>
          <w:cols w:space="720"/>
        </w:sectPr>
      </w:pPr>
    </w:p>
    <w:p w14:paraId="6F899861" w14:textId="77777777" w:rsidR="001725CA" w:rsidRDefault="001725CA" w:rsidP="001725CA">
      <w:pPr>
        <w:pBdr>
          <w:bottom w:val="single" w:sz="18" w:space="1" w:color="auto"/>
        </w:pBdr>
      </w:pPr>
    </w:p>
    <w:p w14:paraId="0CA7AFB0" w14:textId="77777777" w:rsidR="001725CA" w:rsidRDefault="001725CA" w:rsidP="001725CA"/>
    <w:p w14:paraId="1B5E382E" w14:textId="77777777" w:rsidR="00BE6B95" w:rsidRDefault="00BE6B95" w:rsidP="001725CA">
      <w:pPr>
        <w:rPr>
          <w:b/>
        </w:rPr>
      </w:pPr>
      <w:r>
        <w:rPr>
          <w:b/>
        </w:rPr>
        <w:t xml:space="preserve">Background </w:t>
      </w:r>
    </w:p>
    <w:p w14:paraId="2E702EF9" w14:textId="77777777" w:rsidR="00BE6B95" w:rsidRDefault="00BE6B95" w:rsidP="001725CA">
      <w:pPr>
        <w:rPr>
          <w:b/>
        </w:rPr>
      </w:pPr>
    </w:p>
    <w:p w14:paraId="64F6A898" w14:textId="5FE1D7D4" w:rsidR="00777165" w:rsidRDefault="00BE6B95" w:rsidP="00BE6B95">
      <w:pPr>
        <w:jc w:val="left"/>
      </w:pPr>
      <w:r>
        <w:t xml:space="preserve">The adopted Asset Management Plans (AMP’s) represent a ‘point in time’ picture of </w:t>
      </w:r>
      <w:r w:rsidR="0048204F">
        <w:t xml:space="preserve">infrastructure </w:t>
      </w:r>
      <w:r>
        <w:t xml:space="preserve">assets and the estimated expenditures required to renew, upgrade or replace them to deliver the services and  programs that support the vision of the City Plan </w:t>
      </w:r>
      <w:r>
        <w:lastRenderedPageBreak/>
        <w:t>2030.</w:t>
      </w:r>
      <w:r w:rsidR="00777165">
        <w:t xml:space="preserve">They are required to be adopted by Council within </w:t>
      </w:r>
      <w:r w:rsidR="009C2541">
        <w:t xml:space="preserve">two </w:t>
      </w:r>
      <w:r w:rsidR="00777165">
        <w:t>years of a General Election of Council.</w:t>
      </w:r>
    </w:p>
    <w:p w14:paraId="2D2ED170" w14:textId="31442BD3" w:rsidR="00BE6B95" w:rsidRDefault="00BE6B95" w:rsidP="00BE6B95">
      <w:pPr>
        <w:jc w:val="left"/>
      </w:pPr>
    </w:p>
    <w:p w14:paraId="3A41194C" w14:textId="1698A6CF" w:rsidR="00BE6B95" w:rsidRDefault="00F3131E" w:rsidP="00BE6B95">
      <w:pPr>
        <w:jc w:val="left"/>
      </w:pPr>
      <w:r>
        <w:t>The AMP’s</w:t>
      </w:r>
      <w:r w:rsidR="00BE6B95">
        <w:t xml:space="preserve"> are based on </w:t>
      </w:r>
      <w:r w:rsidR="00777165">
        <w:t xml:space="preserve">the known </w:t>
      </w:r>
      <w:r w:rsidR="00BE6B95">
        <w:t>condition and estimated remaining life of existing assets</w:t>
      </w:r>
      <w:r w:rsidR="00777165">
        <w:t xml:space="preserve"> at that time.</w:t>
      </w:r>
      <w:r w:rsidR="009C2541">
        <w:t xml:space="preserve"> </w:t>
      </w:r>
      <w:r w:rsidR="00BE6B95">
        <w:t xml:space="preserve">They are also informed by strategic plans that Council has endorsed </w:t>
      </w:r>
      <w:r w:rsidR="00777165">
        <w:t xml:space="preserve">to that point </w:t>
      </w:r>
      <w:r>
        <w:t>with</w:t>
      </w:r>
      <w:r w:rsidR="00777165">
        <w:t xml:space="preserve"> </w:t>
      </w:r>
      <w:r>
        <w:t xml:space="preserve">project </w:t>
      </w:r>
      <w:r w:rsidR="00777165">
        <w:t>costs in</w:t>
      </w:r>
      <w:r w:rsidR="00BE6B95">
        <w:t xml:space="preserve">cluded into </w:t>
      </w:r>
      <w:r>
        <w:t xml:space="preserve">the </w:t>
      </w:r>
      <w:r w:rsidR="00BE6B95">
        <w:t xml:space="preserve">forward expenditure planning over a </w:t>
      </w:r>
      <w:r w:rsidR="00623120">
        <w:t>10-year</w:t>
      </w:r>
      <w:r w:rsidR="00BE6B95">
        <w:t xml:space="preserve"> timeframe.</w:t>
      </w:r>
    </w:p>
    <w:p w14:paraId="19137166" w14:textId="19F20F01" w:rsidR="00777165" w:rsidRDefault="00777165" w:rsidP="00BE6B95">
      <w:pPr>
        <w:jc w:val="left"/>
      </w:pPr>
    </w:p>
    <w:p w14:paraId="76854C9F" w14:textId="7D8245D1" w:rsidR="00777165" w:rsidRDefault="00777165" w:rsidP="00777165">
      <w:pPr>
        <w:jc w:val="left"/>
      </w:pPr>
      <w:r>
        <w:t xml:space="preserve">Since adoption </w:t>
      </w:r>
      <w:r w:rsidR="00F3131E">
        <w:t xml:space="preserve">of the existing plans </w:t>
      </w:r>
      <w:r>
        <w:t xml:space="preserve">Administration has undertaken further condition assessments, data collection and strategic planning to provide more current and accurate </w:t>
      </w:r>
      <w:r w:rsidR="00F3131E">
        <w:t xml:space="preserve">forecast </w:t>
      </w:r>
      <w:r>
        <w:t xml:space="preserve">of </w:t>
      </w:r>
      <w:r w:rsidR="00F3131E">
        <w:t xml:space="preserve">future </w:t>
      </w:r>
      <w:r>
        <w:t>works.</w:t>
      </w:r>
    </w:p>
    <w:p w14:paraId="192DB98D" w14:textId="77777777" w:rsidR="00777165" w:rsidRDefault="00777165" w:rsidP="00777165">
      <w:pPr>
        <w:jc w:val="left"/>
      </w:pPr>
    </w:p>
    <w:p w14:paraId="76364EA2" w14:textId="67D67BAA" w:rsidR="00777165" w:rsidRDefault="00777165" w:rsidP="00BE6B95">
      <w:pPr>
        <w:jc w:val="left"/>
      </w:pPr>
      <w:r>
        <w:t xml:space="preserve">Each year the Annual Business Plan and Budget becomes Year 1 of the </w:t>
      </w:r>
      <w:r w:rsidR="00623120">
        <w:t>10-year</w:t>
      </w:r>
      <w:r>
        <w:t xml:space="preserve"> forecast period, with a further 9 years of </w:t>
      </w:r>
      <w:r w:rsidR="00F3131E">
        <w:t>e</w:t>
      </w:r>
      <w:r>
        <w:t xml:space="preserve">stimated expenditure </w:t>
      </w:r>
      <w:r w:rsidR="00F3131E">
        <w:t xml:space="preserve">provided </w:t>
      </w:r>
      <w:r>
        <w:t xml:space="preserve">to inform the </w:t>
      </w:r>
      <w:proofErr w:type="gramStart"/>
      <w:r>
        <w:t>Long Term</w:t>
      </w:r>
      <w:proofErr w:type="gramEnd"/>
      <w:r>
        <w:t xml:space="preserve"> Financial Plan.   </w:t>
      </w:r>
      <w:r w:rsidR="00FE57A4">
        <w:t>E</w:t>
      </w:r>
      <w:r>
        <w:t xml:space="preserve">ach year a new Year 10 is included into the </w:t>
      </w:r>
      <w:r w:rsidR="00F3131E">
        <w:t xml:space="preserve">previous </w:t>
      </w:r>
      <w:r>
        <w:t xml:space="preserve">table. </w:t>
      </w:r>
    </w:p>
    <w:p w14:paraId="446BBDE7" w14:textId="77777777" w:rsidR="00BE6B95" w:rsidRDefault="00BE6B95" w:rsidP="00BE6B95">
      <w:pPr>
        <w:jc w:val="left"/>
      </w:pPr>
    </w:p>
    <w:p w14:paraId="6F299EF3" w14:textId="5B203EC9" w:rsidR="00F3131E" w:rsidRDefault="00BE6B95" w:rsidP="00BE6B95">
      <w:pPr>
        <w:jc w:val="left"/>
      </w:pPr>
      <w:r>
        <w:t xml:space="preserve">This report provides </w:t>
      </w:r>
      <w:r w:rsidR="00ED5077">
        <w:t xml:space="preserve">the </w:t>
      </w:r>
      <w:r w:rsidR="002348B4">
        <w:t>latest</w:t>
      </w:r>
      <w:r w:rsidR="00ED5077">
        <w:t xml:space="preserve"> 10 Year Capital </w:t>
      </w:r>
      <w:r w:rsidR="00FA62D3">
        <w:t xml:space="preserve">Expenditure tables via </w:t>
      </w:r>
      <w:r>
        <w:t>Addendums to the 10 Year Capital Expenditure Tables in the existing Buildings, Parks and Gardens, Stormwater, Pump Stations, Roads and Footpaths Asset Management Plans</w:t>
      </w:r>
      <w:r w:rsidR="00F3131E">
        <w:t>.</w:t>
      </w:r>
    </w:p>
    <w:p w14:paraId="40221854" w14:textId="770C1758" w:rsidR="00FA62D3" w:rsidRDefault="00FA62D3" w:rsidP="00BE6B95">
      <w:pPr>
        <w:jc w:val="left"/>
      </w:pPr>
    </w:p>
    <w:p w14:paraId="55457865" w14:textId="4ED3955F" w:rsidR="00FE57A4" w:rsidRDefault="00FE57A4" w:rsidP="00FE57A4">
      <w:r>
        <w:t>Because of these changes to the 10 Year Financial Estimates in the AMP’s a</w:t>
      </w:r>
      <w:r w:rsidRPr="00615BB9">
        <w:t>nd the addition of a 10</w:t>
      </w:r>
      <w:r w:rsidRPr="00615BB9">
        <w:rPr>
          <w:vertAlign w:val="superscript"/>
        </w:rPr>
        <w:t>th</w:t>
      </w:r>
      <w:r w:rsidRPr="00615BB9">
        <w:t xml:space="preserve"> year</w:t>
      </w:r>
      <w:r>
        <w:t xml:space="preserve"> it is proposed</w:t>
      </w:r>
      <w:r w:rsidR="009C2541">
        <w:t>,</w:t>
      </w:r>
      <w:r>
        <w:t xml:space="preserve"> if adopted by Council</w:t>
      </w:r>
      <w:r w:rsidR="009C2541">
        <w:t xml:space="preserve">, that </w:t>
      </w:r>
      <w:r>
        <w:t>these Addendums be included in the AMPs and a period of Community Consultation be undertaken.</w:t>
      </w:r>
    </w:p>
    <w:p w14:paraId="613E726C" w14:textId="77777777" w:rsidR="00FE57A4" w:rsidRPr="00615BB9" w:rsidRDefault="00FE57A4" w:rsidP="00FE57A4"/>
    <w:p w14:paraId="2029C6FF" w14:textId="33DD5B23" w:rsidR="00FA62D3" w:rsidRDefault="00FA62D3" w:rsidP="00FA62D3">
      <w:pPr>
        <w:jc w:val="left"/>
      </w:pPr>
      <w:r>
        <w:t>A further report will be brought back to Council with feedback on this consultation.</w:t>
      </w:r>
    </w:p>
    <w:p w14:paraId="60320095" w14:textId="77777777" w:rsidR="00FA62D3" w:rsidRDefault="00FA62D3" w:rsidP="00FA62D3">
      <w:pPr>
        <w:jc w:val="left"/>
      </w:pPr>
    </w:p>
    <w:p w14:paraId="25E87A17" w14:textId="11F642B7" w:rsidR="00FA62D3" w:rsidRDefault="00FA62D3" w:rsidP="00BE6B95">
      <w:pPr>
        <w:jc w:val="left"/>
      </w:pPr>
      <w:r>
        <w:t xml:space="preserve">It is proposed that similar Addendums to the AMP’s be provided </w:t>
      </w:r>
      <w:r w:rsidR="00FE57A4">
        <w:t xml:space="preserve">via a report </w:t>
      </w:r>
      <w:r>
        <w:t>to Council annually to inform the LTFP</w:t>
      </w:r>
      <w:r w:rsidR="00FE57A4">
        <w:t xml:space="preserve"> considerations</w:t>
      </w:r>
      <w:r w:rsidR="003C2545">
        <w:t>.</w:t>
      </w:r>
    </w:p>
    <w:p w14:paraId="33AC213E" w14:textId="77777777" w:rsidR="00F3131E" w:rsidRDefault="00F3131E" w:rsidP="00BE6B95">
      <w:pPr>
        <w:jc w:val="left"/>
      </w:pPr>
    </w:p>
    <w:p w14:paraId="128BBBB7" w14:textId="41EE81E0" w:rsidR="001725CA" w:rsidRDefault="0023737F" w:rsidP="001725CA">
      <w:pPr>
        <w:rPr>
          <w:b/>
        </w:rPr>
      </w:pPr>
      <w:r>
        <w:rPr>
          <w:b/>
        </w:rPr>
        <w:t>Report</w:t>
      </w:r>
    </w:p>
    <w:p w14:paraId="15AD26A3" w14:textId="6CE5A83D" w:rsidR="00763230" w:rsidRDefault="00763230" w:rsidP="001725CA"/>
    <w:p w14:paraId="417411D7" w14:textId="3C733396" w:rsidR="002348B4" w:rsidRPr="00763230" w:rsidRDefault="002348B4" w:rsidP="001725CA">
      <w:r>
        <w:t>The following updates o</w:t>
      </w:r>
      <w:r w:rsidR="009C2541">
        <w:t>f</w:t>
      </w:r>
      <w:r>
        <w:t xml:space="preserve"> changes to current AMP’s are provided by Asset Class. </w:t>
      </w:r>
    </w:p>
    <w:p w14:paraId="5713A50D" w14:textId="77777777" w:rsidR="002348B4" w:rsidRDefault="002348B4" w:rsidP="00ED34D7">
      <w:pPr>
        <w:rPr>
          <w:b/>
          <w:bCs/>
        </w:rPr>
      </w:pPr>
    </w:p>
    <w:p w14:paraId="19B97AB4" w14:textId="1A94BC97" w:rsidR="002D44D6" w:rsidRPr="002D44D6" w:rsidRDefault="002D44D6" w:rsidP="00ED34D7">
      <w:pPr>
        <w:rPr>
          <w:b/>
          <w:bCs/>
        </w:rPr>
      </w:pPr>
      <w:r w:rsidRPr="002D44D6">
        <w:rPr>
          <w:b/>
          <w:bCs/>
        </w:rPr>
        <w:t>Asset Class Buildings</w:t>
      </w:r>
    </w:p>
    <w:p w14:paraId="0342A2CA" w14:textId="77777777" w:rsidR="002D44D6" w:rsidRDefault="002D44D6" w:rsidP="00ED34D7"/>
    <w:p w14:paraId="3B0F161A" w14:textId="43E9BA7E" w:rsidR="00ED34D7" w:rsidRDefault="00ED34D7" w:rsidP="00ED34D7">
      <w:r>
        <w:t>At its meeting on 13 April 2021, Council resolved as follows:</w:t>
      </w:r>
    </w:p>
    <w:p w14:paraId="4CCFA635" w14:textId="77777777" w:rsidR="00ED34D7" w:rsidRDefault="00ED34D7" w:rsidP="00ED34D7"/>
    <w:p w14:paraId="55281306" w14:textId="581B2F93" w:rsidR="00ED34D7" w:rsidRPr="00ED34D7" w:rsidRDefault="00E951F2" w:rsidP="00ED34D7">
      <w:pPr>
        <w:ind w:left="567"/>
        <w:rPr>
          <w:i/>
          <w:iCs/>
        </w:rPr>
      </w:pPr>
      <w:r>
        <w:rPr>
          <w:i/>
          <w:iCs/>
        </w:rPr>
        <w:t>“</w:t>
      </w:r>
      <w:r w:rsidR="00ED34D7" w:rsidRPr="00ED34D7">
        <w:rPr>
          <w:i/>
          <w:iCs/>
        </w:rPr>
        <w:t xml:space="preserve">1. The Director Corporate Services’ report titled "Inclusive Sports Facilities Assessment Project – Action Plans" be received and noted. </w:t>
      </w:r>
    </w:p>
    <w:p w14:paraId="7D6EA9DD" w14:textId="77777777" w:rsidR="00ED34D7" w:rsidRPr="00ED34D7" w:rsidRDefault="00ED34D7" w:rsidP="00ED34D7">
      <w:pPr>
        <w:ind w:left="567"/>
        <w:rPr>
          <w:i/>
          <w:iCs/>
        </w:rPr>
      </w:pPr>
      <w:r w:rsidRPr="00ED34D7">
        <w:rPr>
          <w:i/>
          <w:iCs/>
        </w:rPr>
        <w:t xml:space="preserve"> </w:t>
      </w:r>
    </w:p>
    <w:p w14:paraId="19777794" w14:textId="77777777" w:rsidR="00ED34D7" w:rsidRPr="00ED34D7" w:rsidRDefault="00ED34D7" w:rsidP="00ED34D7">
      <w:pPr>
        <w:ind w:left="567"/>
        <w:rPr>
          <w:i/>
          <w:iCs/>
        </w:rPr>
      </w:pPr>
      <w:r w:rsidRPr="00ED34D7">
        <w:rPr>
          <w:i/>
          <w:iCs/>
        </w:rPr>
        <w:t xml:space="preserve">2. The Site Action Plans provided as Attachment 2 of this report be adopted for inclusion in the relevant Asset Management Plans. </w:t>
      </w:r>
    </w:p>
    <w:p w14:paraId="173318A6" w14:textId="77777777" w:rsidR="00ED34D7" w:rsidRPr="00ED34D7" w:rsidRDefault="00ED34D7" w:rsidP="00ED34D7">
      <w:pPr>
        <w:ind w:left="567"/>
        <w:rPr>
          <w:i/>
          <w:iCs/>
        </w:rPr>
      </w:pPr>
      <w:r w:rsidRPr="00ED34D7">
        <w:rPr>
          <w:i/>
          <w:iCs/>
        </w:rPr>
        <w:t xml:space="preserve"> </w:t>
      </w:r>
    </w:p>
    <w:p w14:paraId="1E454E68" w14:textId="77777777" w:rsidR="00ED34D7" w:rsidRPr="002D44D6" w:rsidRDefault="00ED34D7" w:rsidP="00ED34D7">
      <w:pPr>
        <w:ind w:left="567"/>
        <w:rPr>
          <w:b/>
          <w:bCs/>
          <w:i/>
          <w:iCs/>
        </w:rPr>
      </w:pPr>
      <w:r w:rsidRPr="002D44D6">
        <w:rPr>
          <w:b/>
          <w:bCs/>
          <w:i/>
          <w:iCs/>
        </w:rPr>
        <w:t xml:space="preserve">3. The Asset Management Plan – Buildings and Asset Management Plan – Parks and Gardens are reviewed accordingly and tabled for adoption at the Council Meeting on 11 May 2021. </w:t>
      </w:r>
    </w:p>
    <w:p w14:paraId="63DDA4CD" w14:textId="77777777" w:rsidR="00ED34D7" w:rsidRPr="00ED34D7" w:rsidRDefault="00ED34D7" w:rsidP="00ED34D7">
      <w:pPr>
        <w:ind w:left="567"/>
        <w:rPr>
          <w:i/>
          <w:iCs/>
        </w:rPr>
      </w:pPr>
      <w:r w:rsidRPr="00ED34D7">
        <w:rPr>
          <w:i/>
          <w:iCs/>
        </w:rPr>
        <w:t xml:space="preserve"> </w:t>
      </w:r>
    </w:p>
    <w:p w14:paraId="49082F14" w14:textId="1E9639DD" w:rsidR="00ED34D7" w:rsidRPr="00ED34D7" w:rsidRDefault="00ED34D7" w:rsidP="00ED34D7">
      <w:pPr>
        <w:ind w:left="567"/>
        <w:rPr>
          <w:i/>
          <w:iCs/>
        </w:rPr>
      </w:pPr>
      <w:r w:rsidRPr="00ED34D7">
        <w:rPr>
          <w:i/>
          <w:iCs/>
        </w:rPr>
        <w:t>4. Klemzig Reserve be moved from the medium to the high priority category.</w:t>
      </w:r>
      <w:r w:rsidR="00E951F2">
        <w:rPr>
          <w:i/>
          <w:iCs/>
        </w:rPr>
        <w:t>”</w:t>
      </w:r>
    </w:p>
    <w:p w14:paraId="5A02ED9A" w14:textId="77777777" w:rsidR="00ED34D7" w:rsidRDefault="00ED34D7" w:rsidP="00ED34D7"/>
    <w:p w14:paraId="51085EC4" w14:textId="4F4AF820" w:rsidR="00303C02" w:rsidRDefault="00ED34D7" w:rsidP="00ED34D7">
      <w:r>
        <w:t xml:space="preserve">That report </w:t>
      </w:r>
      <w:r w:rsidR="00303C02">
        <w:t>identified</w:t>
      </w:r>
      <w:r>
        <w:t xml:space="preserve"> </w:t>
      </w:r>
      <w:r w:rsidR="00303C02">
        <w:t xml:space="preserve">an </w:t>
      </w:r>
      <w:r>
        <w:t>additional $27.6</w:t>
      </w:r>
      <w:r w:rsidR="004B6111">
        <w:t>2</w:t>
      </w:r>
      <w:r>
        <w:t xml:space="preserve"> million </w:t>
      </w:r>
      <w:r w:rsidR="00303C02">
        <w:t xml:space="preserve">of capital expenditure </w:t>
      </w:r>
      <w:r>
        <w:t>be incorporated in the Buildings Asset Management Plan (AMP)</w:t>
      </w:r>
      <w:r w:rsidR="00115ACE">
        <w:t>.</w:t>
      </w:r>
    </w:p>
    <w:p w14:paraId="2EAD4555" w14:textId="77777777" w:rsidR="00303C02" w:rsidRDefault="00303C02" w:rsidP="00ED34D7"/>
    <w:p w14:paraId="150C0BAB" w14:textId="34B7177F" w:rsidR="00D43424" w:rsidRDefault="00D43424" w:rsidP="00ED34D7">
      <w:r>
        <w:lastRenderedPageBreak/>
        <w:t>The Klemzig Reserve project has been brought forward to the High Priority category</w:t>
      </w:r>
      <w:r w:rsidR="009C2541">
        <w:t xml:space="preserve"> with </w:t>
      </w:r>
      <w:proofErr w:type="gramStart"/>
      <w:r w:rsidR="009C2541">
        <w:t xml:space="preserve">a </w:t>
      </w:r>
      <w:r>
        <w:t xml:space="preserve"> </w:t>
      </w:r>
      <w:r w:rsidR="00623120">
        <w:t>1</w:t>
      </w:r>
      <w:proofErr w:type="gramEnd"/>
      <w:r w:rsidR="009C2541">
        <w:t xml:space="preserve"> to </w:t>
      </w:r>
      <w:r w:rsidR="00623120">
        <w:t>3</w:t>
      </w:r>
      <w:r w:rsidR="009C2541">
        <w:t xml:space="preserve"> </w:t>
      </w:r>
      <w:r w:rsidR="00623120">
        <w:t>year</w:t>
      </w:r>
      <w:r>
        <w:t xml:space="preserve"> timeline, being scheduled over the 2022/23 and 2023/24 financial years.</w:t>
      </w:r>
    </w:p>
    <w:p w14:paraId="18A495AA" w14:textId="7D0E51FA" w:rsidR="00D43424" w:rsidRDefault="00D43424" w:rsidP="00ED34D7"/>
    <w:p w14:paraId="0BC6BFC2" w14:textId="11846E1D" w:rsidR="00D43424" w:rsidRPr="00B90A92" w:rsidRDefault="00D43424" w:rsidP="00D43424">
      <w:r>
        <w:t>Also, a</w:t>
      </w:r>
      <w:r w:rsidRPr="00B90A92">
        <w:t xml:space="preserve">t its meeting on </w:t>
      </w:r>
      <w:r>
        <w:t>9 March 2021</w:t>
      </w:r>
      <w:r w:rsidRPr="00B90A92">
        <w:t>, Council resolved as follows:</w:t>
      </w:r>
    </w:p>
    <w:p w14:paraId="62B72342" w14:textId="77777777" w:rsidR="00D43424" w:rsidRPr="00B90A92" w:rsidRDefault="00D43424" w:rsidP="00D43424"/>
    <w:p w14:paraId="26D07425" w14:textId="47BE6ECF" w:rsidR="00D43424" w:rsidRPr="007B7FC8" w:rsidRDefault="00E951F2" w:rsidP="00D43424">
      <w:pPr>
        <w:tabs>
          <w:tab w:val="clear" w:pos="567"/>
          <w:tab w:val="left" w:pos="284"/>
        </w:tabs>
        <w:ind w:left="851" w:hanging="567"/>
        <w:rPr>
          <w:bCs/>
          <w:i/>
        </w:rPr>
      </w:pPr>
      <w:r>
        <w:rPr>
          <w:bCs/>
          <w:i/>
        </w:rPr>
        <w:t>“</w:t>
      </w:r>
      <w:r w:rsidR="00D43424" w:rsidRPr="007B7FC8">
        <w:rPr>
          <w:bCs/>
          <w:i/>
        </w:rPr>
        <w:t>1.</w:t>
      </w:r>
      <w:r w:rsidR="00D43424" w:rsidRPr="007B7FC8">
        <w:rPr>
          <w:bCs/>
          <w:i/>
        </w:rPr>
        <w:tab/>
        <w:t>The Director Corporate Services report titled "Inclusive Sports Facilities Assessment Project" be received and noted.</w:t>
      </w:r>
    </w:p>
    <w:p w14:paraId="260468C3" w14:textId="77777777" w:rsidR="00D43424" w:rsidRPr="007B7FC8" w:rsidRDefault="00D43424" w:rsidP="00D43424">
      <w:pPr>
        <w:tabs>
          <w:tab w:val="clear" w:pos="567"/>
          <w:tab w:val="left" w:pos="284"/>
        </w:tabs>
        <w:ind w:left="567" w:hanging="283"/>
        <w:rPr>
          <w:bCs/>
          <w:i/>
        </w:rPr>
      </w:pPr>
    </w:p>
    <w:p w14:paraId="1233D8F5" w14:textId="77777777" w:rsidR="00D43424" w:rsidRPr="007B7FC8" w:rsidRDefault="00D43424" w:rsidP="00D43424">
      <w:pPr>
        <w:tabs>
          <w:tab w:val="clear" w:pos="567"/>
          <w:tab w:val="left" w:pos="284"/>
        </w:tabs>
        <w:ind w:left="851" w:hanging="567"/>
        <w:rPr>
          <w:bCs/>
          <w:i/>
        </w:rPr>
      </w:pPr>
      <w:r w:rsidRPr="007B7FC8">
        <w:rPr>
          <w:bCs/>
          <w:i/>
        </w:rPr>
        <w:t>2.</w:t>
      </w:r>
      <w:r w:rsidRPr="007B7FC8">
        <w:rPr>
          <w:bCs/>
          <w:i/>
        </w:rPr>
        <w:tab/>
        <w:t>The following capital projects and funding be included for consideration in the draft Annual Business Plan and Budget for 2021/22:</w:t>
      </w:r>
    </w:p>
    <w:p w14:paraId="6A16F9DB" w14:textId="77777777" w:rsidR="00D43424" w:rsidRPr="007B7FC8" w:rsidRDefault="00D43424" w:rsidP="00D43424">
      <w:pPr>
        <w:tabs>
          <w:tab w:val="clear" w:pos="567"/>
          <w:tab w:val="left" w:pos="284"/>
        </w:tabs>
        <w:ind w:left="567" w:hanging="283"/>
        <w:rPr>
          <w:bCs/>
          <w:i/>
        </w:rPr>
      </w:pPr>
      <w:r w:rsidRPr="007B7FC8">
        <w:rPr>
          <w:bCs/>
          <w:i/>
        </w:rPr>
        <w:tab/>
      </w:r>
    </w:p>
    <w:p w14:paraId="0E7C3202" w14:textId="77777777" w:rsidR="00D43424" w:rsidRPr="007B7FC8" w:rsidRDefault="00D43424" w:rsidP="00D43424">
      <w:pPr>
        <w:tabs>
          <w:tab w:val="clear" w:pos="567"/>
          <w:tab w:val="left" w:pos="284"/>
        </w:tabs>
        <w:ind w:left="1276" w:hanging="425"/>
        <w:rPr>
          <w:bCs/>
          <w:i/>
        </w:rPr>
      </w:pPr>
      <w:r w:rsidRPr="007B7FC8">
        <w:rPr>
          <w:bCs/>
          <w:i/>
        </w:rPr>
        <w:tab/>
        <w:t>Greenacres Reserve – New clubrooms (scope and design) with funding of up to $271,200.</w:t>
      </w:r>
    </w:p>
    <w:p w14:paraId="3161D9F8" w14:textId="77777777" w:rsidR="00D43424" w:rsidRDefault="00D43424" w:rsidP="00D43424">
      <w:pPr>
        <w:rPr>
          <w:bCs/>
          <w:i/>
        </w:rPr>
      </w:pPr>
      <w:r w:rsidRPr="007B7FC8">
        <w:rPr>
          <w:bCs/>
          <w:i/>
        </w:rPr>
        <w:tab/>
      </w:r>
    </w:p>
    <w:p w14:paraId="567619C0" w14:textId="2BB981CF" w:rsidR="00D43424" w:rsidRDefault="00D43424" w:rsidP="00D43424">
      <w:pPr>
        <w:ind w:left="567"/>
        <w:rPr>
          <w:bCs/>
          <w:i/>
        </w:rPr>
      </w:pPr>
      <w:r>
        <w:rPr>
          <w:bCs/>
          <w:i/>
        </w:rPr>
        <w:tab/>
      </w:r>
      <w:r w:rsidRPr="007B7FC8">
        <w:rPr>
          <w:bCs/>
          <w:i/>
        </w:rPr>
        <w:t>TK Shutter Reserve – Upgrade change rooms (scope and design) with funding of up to $162,700</w:t>
      </w:r>
      <w:r w:rsidR="00E951F2">
        <w:rPr>
          <w:bCs/>
          <w:i/>
        </w:rPr>
        <w:t>”</w:t>
      </w:r>
    </w:p>
    <w:p w14:paraId="6784C567" w14:textId="6B95F89A" w:rsidR="00D43424" w:rsidRDefault="00D43424" w:rsidP="00D43424">
      <w:pPr>
        <w:ind w:left="567"/>
        <w:rPr>
          <w:bCs/>
          <w:i/>
        </w:rPr>
      </w:pPr>
    </w:p>
    <w:p w14:paraId="736F1345" w14:textId="0CEE4919" w:rsidR="00D43424" w:rsidRPr="00D43424" w:rsidRDefault="00D43424" w:rsidP="00D43424">
      <w:pPr>
        <w:rPr>
          <w:iCs/>
        </w:rPr>
      </w:pPr>
      <w:r w:rsidRPr="00D43424">
        <w:rPr>
          <w:bCs/>
          <w:iCs/>
        </w:rPr>
        <w:t xml:space="preserve">These projects have been included in </w:t>
      </w:r>
      <w:r w:rsidR="00115ACE">
        <w:rPr>
          <w:bCs/>
          <w:iCs/>
        </w:rPr>
        <w:t>2021/22 A</w:t>
      </w:r>
      <w:r w:rsidR="009C2541">
        <w:rPr>
          <w:bCs/>
          <w:iCs/>
        </w:rPr>
        <w:t xml:space="preserve">nnual </w:t>
      </w:r>
      <w:r w:rsidR="00115ACE">
        <w:rPr>
          <w:bCs/>
          <w:iCs/>
        </w:rPr>
        <w:t>B</w:t>
      </w:r>
      <w:r w:rsidR="009C2541">
        <w:rPr>
          <w:bCs/>
          <w:iCs/>
        </w:rPr>
        <w:t xml:space="preserve">usiness </w:t>
      </w:r>
      <w:r w:rsidR="00115ACE">
        <w:rPr>
          <w:bCs/>
          <w:iCs/>
        </w:rPr>
        <w:t>P</w:t>
      </w:r>
      <w:r w:rsidR="009C2541">
        <w:rPr>
          <w:bCs/>
          <w:iCs/>
        </w:rPr>
        <w:t xml:space="preserve">lan and </w:t>
      </w:r>
      <w:proofErr w:type="spellStart"/>
      <w:r w:rsidR="00115ACE">
        <w:rPr>
          <w:bCs/>
          <w:iCs/>
        </w:rPr>
        <w:t>B</w:t>
      </w:r>
      <w:r w:rsidR="009C2541">
        <w:rPr>
          <w:bCs/>
          <w:iCs/>
        </w:rPr>
        <w:t>ubget</w:t>
      </w:r>
      <w:proofErr w:type="spellEnd"/>
      <w:r w:rsidR="00115ACE">
        <w:rPr>
          <w:bCs/>
          <w:iCs/>
        </w:rPr>
        <w:t xml:space="preserve"> and </w:t>
      </w:r>
      <w:r>
        <w:rPr>
          <w:bCs/>
          <w:iCs/>
        </w:rPr>
        <w:t>10 Year A</w:t>
      </w:r>
      <w:r w:rsidR="009C2541">
        <w:rPr>
          <w:bCs/>
          <w:iCs/>
        </w:rPr>
        <w:t xml:space="preserve">sset </w:t>
      </w:r>
      <w:r>
        <w:rPr>
          <w:bCs/>
          <w:iCs/>
        </w:rPr>
        <w:t>M</w:t>
      </w:r>
      <w:r w:rsidR="009C2541">
        <w:rPr>
          <w:bCs/>
          <w:iCs/>
        </w:rPr>
        <w:t xml:space="preserve">anagement </w:t>
      </w:r>
      <w:r>
        <w:rPr>
          <w:bCs/>
          <w:iCs/>
        </w:rPr>
        <w:t>P</w:t>
      </w:r>
      <w:r w:rsidR="009C2541">
        <w:rPr>
          <w:bCs/>
          <w:iCs/>
        </w:rPr>
        <w:t>lan (AMP)</w:t>
      </w:r>
      <w:r>
        <w:rPr>
          <w:bCs/>
          <w:iCs/>
        </w:rPr>
        <w:t xml:space="preserve"> financial Projections</w:t>
      </w:r>
      <w:r w:rsidR="005D3029">
        <w:rPr>
          <w:bCs/>
          <w:iCs/>
        </w:rPr>
        <w:t>.</w:t>
      </w:r>
      <w:r>
        <w:rPr>
          <w:bCs/>
          <w:iCs/>
        </w:rPr>
        <w:t xml:space="preserve"> </w:t>
      </w:r>
    </w:p>
    <w:p w14:paraId="1072EBA3" w14:textId="23C68E87" w:rsidR="00303C02" w:rsidRDefault="00303C02" w:rsidP="00ED34D7"/>
    <w:p w14:paraId="089A2372" w14:textId="1699B02C" w:rsidR="00B11274" w:rsidRDefault="00B82B50" w:rsidP="00B82B50">
      <w:r>
        <w:t xml:space="preserve">Since the </w:t>
      </w:r>
      <w:r w:rsidR="00B11274">
        <w:t xml:space="preserve">last </w:t>
      </w:r>
      <w:r>
        <w:t>endorsement of the existing AMP</w:t>
      </w:r>
      <w:r w:rsidR="00B11274">
        <w:t xml:space="preserve"> </w:t>
      </w:r>
      <w:r>
        <w:t xml:space="preserve">Buildings on 8 October 2019, further </w:t>
      </w:r>
      <w:r w:rsidR="00B11274">
        <w:t>data collection on the condition of existing assets has taken place.</w:t>
      </w:r>
    </w:p>
    <w:p w14:paraId="0A1D048C" w14:textId="77777777" w:rsidR="00B11274" w:rsidRDefault="00B11274" w:rsidP="00B82B50"/>
    <w:p w14:paraId="69F04C1A" w14:textId="3737203B" w:rsidR="00B11274" w:rsidRDefault="009307DC" w:rsidP="00B82B50">
      <w:r>
        <w:t xml:space="preserve">In </w:t>
      </w:r>
      <w:r w:rsidR="00BB198A">
        <w:t>addition,</w:t>
      </w:r>
      <w:r>
        <w:t xml:space="preserve"> t</w:t>
      </w:r>
      <w:r w:rsidR="00B11274">
        <w:t xml:space="preserve">he following studies have been completed that enable evidence-based planning </w:t>
      </w:r>
      <w:r w:rsidR="004B6111">
        <w:t>of future works</w:t>
      </w:r>
      <w:r w:rsidR="00B11274">
        <w:t>:</w:t>
      </w:r>
    </w:p>
    <w:p w14:paraId="5A282588" w14:textId="5134BD67" w:rsidR="00B11274" w:rsidRDefault="00B11274" w:rsidP="00B82B50"/>
    <w:p w14:paraId="6B765CD5" w14:textId="2C770040" w:rsidR="00B11274" w:rsidRDefault="00B11274" w:rsidP="00717154">
      <w:pPr>
        <w:numPr>
          <w:ilvl w:val="0"/>
          <w:numId w:val="19"/>
        </w:numPr>
        <w:tabs>
          <w:tab w:val="clear" w:pos="567"/>
        </w:tabs>
        <w:ind w:left="567" w:hanging="567"/>
      </w:pPr>
      <w:r>
        <w:t>Inclusive Sports Facilities Assessment</w:t>
      </w:r>
    </w:p>
    <w:p w14:paraId="3798DC26" w14:textId="6C516B9E" w:rsidR="00B11274" w:rsidRDefault="00B11274" w:rsidP="00717154">
      <w:pPr>
        <w:numPr>
          <w:ilvl w:val="0"/>
          <w:numId w:val="19"/>
        </w:numPr>
        <w:tabs>
          <w:tab w:val="clear" w:pos="567"/>
        </w:tabs>
        <w:ind w:left="567" w:hanging="567"/>
      </w:pPr>
      <w:r>
        <w:t>Public Toilet Plan</w:t>
      </w:r>
    </w:p>
    <w:p w14:paraId="2379267B" w14:textId="43F9811A" w:rsidR="00B11274" w:rsidRDefault="00B11274" w:rsidP="00717154">
      <w:pPr>
        <w:numPr>
          <w:ilvl w:val="0"/>
          <w:numId w:val="19"/>
        </w:numPr>
        <w:tabs>
          <w:tab w:val="clear" w:pos="567"/>
        </w:tabs>
        <w:ind w:left="567" w:hanging="567"/>
      </w:pPr>
      <w:r>
        <w:t>Dilapidations Report</w:t>
      </w:r>
      <w:r w:rsidR="004B6111">
        <w:t xml:space="preserve"> </w:t>
      </w:r>
      <w:r w:rsidR="001F7F8F">
        <w:t>on the Port Adelaide Enfield Civic Centre and Town Hall buildings</w:t>
      </w:r>
      <w:r w:rsidR="00717154">
        <w:t>.</w:t>
      </w:r>
      <w:r>
        <w:t xml:space="preserve">   </w:t>
      </w:r>
    </w:p>
    <w:p w14:paraId="57ABB532" w14:textId="77777777" w:rsidR="00896884" w:rsidRDefault="00896884" w:rsidP="00ED34D7"/>
    <w:p w14:paraId="24E3D4A8" w14:textId="39918BE8" w:rsidR="004B6111" w:rsidRDefault="00FB47A0" w:rsidP="00ED34D7">
      <w:r>
        <w:t>A summary of the outcomes of these is described below.</w:t>
      </w:r>
    </w:p>
    <w:p w14:paraId="21981570" w14:textId="77777777" w:rsidR="00ED34D7" w:rsidRDefault="00ED34D7" w:rsidP="00ED34D7"/>
    <w:p w14:paraId="57A35EC1" w14:textId="1041EF6C" w:rsidR="009307DC" w:rsidRPr="009307DC" w:rsidRDefault="00ED34D7" w:rsidP="00ED34D7">
      <w:pPr>
        <w:rPr>
          <w:u w:val="single"/>
        </w:rPr>
      </w:pPr>
      <w:r w:rsidRPr="009307DC">
        <w:rPr>
          <w:u w:val="single"/>
        </w:rPr>
        <w:t>Inclusive Sports Facilities Assessment Project</w:t>
      </w:r>
    </w:p>
    <w:p w14:paraId="2AF6F252" w14:textId="77777777" w:rsidR="009307DC" w:rsidRDefault="009307DC" w:rsidP="00ED34D7"/>
    <w:p w14:paraId="78948DC1" w14:textId="0F26E433" w:rsidR="00D43424" w:rsidRDefault="001F7F8F" w:rsidP="00ED34D7">
      <w:r w:rsidRPr="00B72739">
        <w:t xml:space="preserve">The Inclusive Sports Facilities Assessment Project </w:t>
      </w:r>
      <w:r>
        <w:t>aimed</w:t>
      </w:r>
      <w:r w:rsidRPr="00B72739">
        <w:t xml:space="preserve"> to assist Council to work towards ensuring that all community sports and recreation facilities are fit-for-purpose, with a focus on change</w:t>
      </w:r>
      <w:r>
        <w:t>-</w:t>
      </w:r>
      <w:r w:rsidRPr="00B72739">
        <w:t>rooms and other essential infrastructure, in order to maximise community use</w:t>
      </w:r>
      <w:r>
        <w:t>.</w:t>
      </w:r>
    </w:p>
    <w:p w14:paraId="304542D3" w14:textId="77777777" w:rsidR="001F7F8F" w:rsidRDefault="001F7F8F" w:rsidP="00ED34D7"/>
    <w:p w14:paraId="577CDB72" w14:textId="570CD3F3" w:rsidR="009307DC" w:rsidRDefault="009307DC" w:rsidP="00ED34D7">
      <w:r>
        <w:t xml:space="preserve">The 13 </w:t>
      </w:r>
      <w:r w:rsidR="00ED34D7">
        <w:t xml:space="preserve">April 2021 </w:t>
      </w:r>
      <w:r>
        <w:t>r</w:t>
      </w:r>
      <w:r w:rsidR="00ED34D7">
        <w:t xml:space="preserve">eport </w:t>
      </w:r>
      <w:r>
        <w:t>endorsed by Council included</w:t>
      </w:r>
      <w:r w:rsidR="00ED34D7">
        <w:t xml:space="preserve"> </w:t>
      </w:r>
      <w:r>
        <w:t>proposed actions with indicative timelines and costings i</w:t>
      </w:r>
      <w:r w:rsidR="00ED34D7">
        <w:t xml:space="preserve">dentified for each </w:t>
      </w:r>
      <w:r w:rsidR="001F7F8F">
        <w:t>community sport facility</w:t>
      </w:r>
      <w:r w:rsidR="00ED34D7">
        <w:t xml:space="preserve"> based on the findings of the </w:t>
      </w:r>
      <w:r>
        <w:t>a</w:t>
      </w:r>
      <w:r w:rsidR="00ED34D7">
        <w:t xml:space="preserve">ssessment </w:t>
      </w:r>
      <w:r>
        <w:t>and discussions with the relevant state sporting organisations</w:t>
      </w:r>
      <w:r w:rsidR="00ED34D7">
        <w:t xml:space="preserve"> relati</w:t>
      </w:r>
      <w:r>
        <w:t>ng</w:t>
      </w:r>
      <w:r w:rsidR="00ED34D7">
        <w:t xml:space="preserve"> to</w:t>
      </w:r>
      <w:r>
        <w:t>:</w:t>
      </w:r>
    </w:p>
    <w:p w14:paraId="3A25E071" w14:textId="43FF8666" w:rsidR="009307DC" w:rsidRDefault="00ED34D7" w:rsidP="00717154">
      <w:pPr>
        <w:numPr>
          <w:ilvl w:val="0"/>
          <w:numId w:val="20"/>
        </w:numPr>
        <w:tabs>
          <w:tab w:val="clear" w:pos="567"/>
        </w:tabs>
        <w:ind w:left="567" w:hanging="567"/>
      </w:pPr>
      <w:r>
        <w:t>buildings</w:t>
      </w:r>
      <w:r w:rsidR="009C2541">
        <w:t>,</w:t>
      </w:r>
    </w:p>
    <w:p w14:paraId="1C46C19A" w14:textId="3CD3DAEF" w:rsidR="009307DC" w:rsidRDefault="00ED34D7" w:rsidP="00717154">
      <w:pPr>
        <w:numPr>
          <w:ilvl w:val="0"/>
          <w:numId w:val="20"/>
        </w:numPr>
        <w:tabs>
          <w:tab w:val="clear" w:pos="567"/>
        </w:tabs>
        <w:ind w:left="567" w:hanging="567"/>
      </w:pPr>
      <w:r>
        <w:t>key sporting infrastructure</w:t>
      </w:r>
      <w:r w:rsidR="009C2541">
        <w:t>,</w:t>
      </w:r>
    </w:p>
    <w:p w14:paraId="2862E34E" w14:textId="77777777" w:rsidR="009307DC" w:rsidRDefault="009307DC" w:rsidP="00717154">
      <w:pPr>
        <w:numPr>
          <w:ilvl w:val="0"/>
          <w:numId w:val="20"/>
        </w:numPr>
        <w:tabs>
          <w:tab w:val="clear" w:pos="567"/>
        </w:tabs>
        <w:ind w:left="567" w:hanging="567"/>
      </w:pPr>
      <w:r>
        <w:t>s</w:t>
      </w:r>
      <w:r w:rsidR="00ED34D7">
        <w:t>ports lighting</w:t>
      </w:r>
      <w:r>
        <w:t>,</w:t>
      </w:r>
      <w:r w:rsidR="00ED34D7">
        <w:t xml:space="preserve"> and</w:t>
      </w:r>
    </w:p>
    <w:p w14:paraId="1477A8A2" w14:textId="55DA88A7" w:rsidR="009307DC" w:rsidRDefault="00ED34D7" w:rsidP="00717154">
      <w:pPr>
        <w:numPr>
          <w:ilvl w:val="0"/>
          <w:numId w:val="20"/>
        </w:numPr>
        <w:tabs>
          <w:tab w:val="clear" w:pos="567"/>
        </w:tabs>
        <w:ind w:left="567" w:hanging="567"/>
      </w:pPr>
      <w:r>
        <w:t>the carrying capacity of grounds</w:t>
      </w:r>
      <w:r w:rsidR="00717154">
        <w:t>.</w:t>
      </w:r>
    </w:p>
    <w:p w14:paraId="3884C0D2" w14:textId="77777777" w:rsidR="009307DC" w:rsidRDefault="009307DC" w:rsidP="00ED34D7"/>
    <w:p w14:paraId="0EA2855E" w14:textId="0AE2E4FF" w:rsidR="002C1A6A" w:rsidRPr="00115ACE" w:rsidRDefault="00115ACE" w:rsidP="00150578">
      <w:r w:rsidRPr="00115ACE">
        <w:t xml:space="preserve">Total </w:t>
      </w:r>
      <w:r>
        <w:t xml:space="preserve">Amount for </w:t>
      </w:r>
      <w:r w:rsidR="00FB47A0">
        <w:t xml:space="preserve">Buildings </w:t>
      </w:r>
      <w:r>
        <w:t>AMP Inclusion = $ 27,620,000.</w:t>
      </w:r>
    </w:p>
    <w:p w14:paraId="21719A05" w14:textId="77777777" w:rsidR="002C1A6A" w:rsidRDefault="002C1A6A" w:rsidP="00150578">
      <w:pPr>
        <w:rPr>
          <w:strike/>
        </w:rPr>
      </w:pPr>
    </w:p>
    <w:p w14:paraId="3BB95013" w14:textId="77777777" w:rsidR="00717154" w:rsidRDefault="00717154" w:rsidP="00150578">
      <w:pPr>
        <w:rPr>
          <w:strike/>
        </w:rPr>
      </w:pPr>
    </w:p>
    <w:p w14:paraId="4F41C7D6" w14:textId="77777777" w:rsidR="00717154" w:rsidRDefault="00717154" w:rsidP="00150578">
      <w:pPr>
        <w:rPr>
          <w:strike/>
        </w:rPr>
      </w:pPr>
    </w:p>
    <w:p w14:paraId="789E2590" w14:textId="77777777" w:rsidR="002C1A6A" w:rsidRDefault="002C1A6A" w:rsidP="00150578">
      <w:pPr>
        <w:rPr>
          <w:strike/>
        </w:rPr>
      </w:pPr>
    </w:p>
    <w:p w14:paraId="0E97F521" w14:textId="3260AC49" w:rsidR="00150578" w:rsidRPr="00150578" w:rsidRDefault="00150578" w:rsidP="00ED34D7">
      <w:pPr>
        <w:rPr>
          <w:u w:val="single"/>
        </w:rPr>
      </w:pPr>
      <w:r w:rsidRPr="00150578">
        <w:rPr>
          <w:u w:val="single"/>
        </w:rPr>
        <w:lastRenderedPageBreak/>
        <w:t>Public Toilet Plan</w:t>
      </w:r>
    </w:p>
    <w:p w14:paraId="19926E49" w14:textId="77777777" w:rsidR="00150578" w:rsidRDefault="00150578" w:rsidP="00150578"/>
    <w:p w14:paraId="471D972C" w14:textId="6628DC66" w:rsidR="00AF7FFA" w:rsidRPr="00B90A92" w:rsidRDefault="00AF7FFA" w:rsidP="00AF7FFA">
      <w:r>
        <w:t>Also, a</w:t>
      </w:r>
      <w:r w:rsidRPr="00B90A92">
        <w:t xml:space="preserve">t its meeting on </w:t>
      </w:r>
      <w:r>
        <w:t>13 October 2020</w:t>
      </w:r>
      <w:r w:rsidRPr="00B90A92">
        <w:t>, Council resolved as follows:</w:t>
      </w:r>
    </w:p>
    <w:p w14:paraId="67F8722D" w14:textId="77777777" w:rsidR="00AF7FFA" w:rsidRDefault="00AF7FFA" w:rsidP="000C4CA6"/>
    <w:p w14:paraId="658E302C" w14:textId="71026D79" w:rsidR="00AF7FFA" w:rsidRDefault="00E951F2" w:rsidP="000C4CA6">
      <w:r>
        <w:t>“</w:t>
      </w:r>
      <w:r w:rsidR="00AF7FFA">
        <w:t>1. The Director City Assets’ report titled "Deferred Item - Draft Public Toilet Plan" be received and noted.</w:t>
      </w:r>
    </w:p>
    <w:p w14:paraId="5A5B2A38" w14:textId="77777777" w:rsidR="00AF7FFA" w:rsidRDefault="00AF7FFA" w:rsidP="000C4CA6"/>
    <w:p w14:paraId="28D6C1D1" w14:textId="77777777" w:rsidR="00AF7FFA" w:rsidRDefault="00AF7FFA" w:rsidP="000C4CA6">
      <w:r>
        <w:t xml:space="preserve">2. The Draft ‘Public Toilet Plan’ as provided in Attachment 1 of this report be endorsed, with the addition of Vickers </w:t>
      </w:r>
      <w:proofErr w:type="spellStart"/>
      <w:r>
        <w:t>Vimy</w:t>
      </w:r>
      <w:proofErr w:type="spellEnd"/>
      <w:r>
        <w:t xml:space="preserve"> Reserve under Section 4.1 (provision of standalone toilets).</w:t>
      </w:r>
    </w:p>
    <w:p w14:paraId="578D06DE" w14:textId="77777777" w:rsidR="00AF7FFA" w:rsidRDefault="00AF7FFA" w:rsidP="000C4CA6"/>
    <w:p w14:paraId="2B000C1D" w14:textId="3D4013BA" w:rsidR="00AF7FFA" w:rsidRPr="00AC3BEC" w:rsidRDefault="00AF7FFA" w:rsidP="000C4CA6">
      <w:pPr>
        <w:rPr>
          <w:b/>
          <w:bCs/>
        </w:rPr>
      </w:pPr>
      <w:r w:rsidRPr="00AC3BEC">
        <w:rPr>
          <w:b/>
          <w:bCs/>
        </w:rPr>
        <w:t xml:space="preserve">3 Council Administration will undertake an interim review of the Asset Management Plan – Buildings to incorporate the recommendations contained within the Public Toilets </w:t>
      </w:r>
      <w:proofErr w:type="gramStart"/>
      <w:r w:rsidR="00623120" w:rsidRPr="00AC3BEC">
        <w:rPr>
          <w:b/>
          <w:bCs/>
        </w:rPr>
        <w:t xml:space="preserve">Plan, </w:t>
      </w:r>
      <w:r w:rsidR="00623120">
        <w:rPr>
          <w:b/>
          <w:bCs/>
        </w:rPr>
        <w:t>and</w:t>
      </w:r>
      <w:proofErr w:type="gramEnd"/>
      <w:r w:rsidRPr="00AC3BEC">
        <w:rPr>
          <w:b/>
          <w:bCs/>
        </w:rPr>
        <w:t xml:space="preserve"> provide to Council for consideration in due course.</w:t>
      </w:r>
    </w:p>
    <w:p w14:paraId="3D3E8F76" w14:textId="77777777" w:rsidR="00AF7FFA" w:rsidRDefault="00AF7FFA" w:rsidP="000C4CA6"/>
    <w:p w14:paraId="79D1F102" w14:textId="75AAEDC5" w:rsidR="00AF7FFA" w:rsidRDefault="00AF7FFA" w:rsidP="000C4CA6">
      <w:r>
        <w:t xml:space="preserve">4. Public consultation be undertaken as part of the planning and design of public toilet projects in accordance with the Guidelines contained within the Public Toilet Plan. </w:t>
      </w:r>
      <w:r w:rsidR="00E951F2">
        <w:t>“</w:t>
      </w:r>
    </w:p>
    <w:p w14:paraId="585E9BD4" w14:textId="77777777" w:rsidR="00AF7FFA" w:rsidRDefault="00AF7FFA" w:rsidP="000C4CA6"/>
    <w:p w14:paraId="084B3243" w14:textId="77777777" w:rsidR="004B535B" w:rsidRDefault="004B535B" w:rsidP="004B535B">
      <w:r w:rsidRPr="00460E24">
        <w:t>$3.785m</w:t>
      </w:r>
      <w:r w:rsidRPr="00AC3BEC">
        <w:rPr>
          <w:b/>
          <w:bCs/>
        </w:rPr>
        <w:t xml:space="preserve"> </w:t>
      </w:r>
      <w:r>
        <w:t>of works is included in the 10 Year Financial Projections in the Buildings AMP.</w:t>
      </w:r>
    </w:p>
    <w:p w14:paraId="11CED137" w14:textId="77777777" w:rsidR="00150578" w:rsidRDefault="00150578" w:rsidP="00ED34D7"/>
    <w:p w14:paraId="72BB9694" w14:textId="5D839BA2" w:rsidR="00150578" w:rsidRPr="00150578" w:rsidRDefault="001F7660" w:rsidP="00150578">
      <w:pPr>
        <w:rPr>
          <w:u w:val="single"/>
        </w:rPr>
      </w:pPr>
      <w:r>
        <w:rPr>
          <w:u w:val="single"/>
        </w:rPr>
        <w:t>Civic Centre and Town Hall</w:t>
      </w:r>
    </w:p>
    <w:p w14:paraId="2D7301F2" w14:textId="77777777" w:rsidR="00150578" w:rsidRDefault="00150578" w:rsidP="00150578"/>
    <w:p w14:paraId="1129BF30" w14:textId="77777777" w:rsidR="00150E84" w:rsidRDefault="009060B4" w:rsidP="00150578">
      <w:r>
        <w:t xml:space="preserve">The buildings comprising the Port Adelaide Enfield Civic Centre and Town Hall complex </w:t>
      </w:r>
      <w:r w:rsidR="001F7660">
        <w:t>are</w:t>
      </w:r>
      <w:r>
        <w:t xml:space="preserve"> significant operational </w:t>
      </w:r>
      <w:r w:rsidR="00150E84">
        <w:t>a</w:t>
      </w:r>
      <w:r>
        <w:t xml:space="preserve">ssets situated within the Port Adelaide State Heritage Area. </w:t>
      </w:r>
    </w:p>
    <w:p w14:paraId="33649E29" w14:textId="77777777" w:rsidR="00150E84" w:rsidRDefault="00150E84" w:rsidP="00150578"/>
    <w:p w14:paraId="2841DE38" w14:textId="47F90B81" w:rsidR="009060B4" w:rsidRDefault="009060B4" w:rsidP="00150578">
      <w:r>
        <w:t xml:space="preserve">The Town Hall building was originally constructed in 1860, with a later extension in the 1990s. </w:t>
      </w:r>
      <w:r w:rsidR="00150E84">
        <w:t xml:space="preserve">  </w:t>
      </w:r>
      <w:r>
        <w:t>The Civic Centre comprises three buildings originally constructed in 1866, 1939 and 1940, and later refurbished in the 1990s.</w:t>
      </w:r>
    </w:p>
    <w:p w14:paraId="74D3D0D1" w14:textId="77777777" w:rsidR="009060B4" w:rsidRDefault="009060B4" w:rsidP="00150578"/>
    <w:p w14:paraId="071B11D4" w14:textId="07BD9184" w:rsidR="00046754" w:rsidRDefault="002C1A6A" w:rsidP="0097676E">
      <w:r>
        <w:t xml:space="preserve">A detailed condition assessment </w:t>
      </w:r>
      <w:r w:rsidR="00150E84">
        <w:t xml:space="preserve">on these buildings </w:t>
      </w:r>
      <w:r>
        <w:t>had not yet been undertaken a</w:t>
      </w:r>
      <w:r w:rsidR="009060B4">
        <w:t xml:space="preserve">t the time the </w:t>
      </w:r>
      <w:r w:rsidR="00150E84">
        <w:t>current</w:t>
      </w:r>
      <w:r w:rsidR="009060B4">
        <w:t xml:space="preserve"> Buildings AMP was adopted in 2019. </w:t>
      </w:r>
      <w:r>
        <w:t xml:space="preserve"> </w:t>
      </w:r>
      <w:r w:rsidR="009060B4">
        <w:t>During 2020 the Administration commissioned a dilapidations report and refurbishment concept cost estimate. The findings of the reports</w:t>
      </w:r>
      <w:r w:rsidR="0097676E">
        <w:t xml:space="preserve"> have been used to identify</w:t>
      </w:r>
      <w:r w:rsidR="009060B4">
        <w:t xml:space="preserve"> a thorough future building renewal plan for the Civic Centre and Town Hall</w:t>
      </w:r>
      <w:r w:rsidR="0097676E">
        <w:t xml:space="preserve"> that will ensure these buildings are maintained in good condition and meet </w:t>
      </w:r>
      <w:r w:rsidR="00046754">
        <w:t xml:space="preserve">functional and accessibility </w:t>
      </w:r>
      <w:r w:rsidR="0097676E">
        <w:t>requirements.</w:t>
      </w:r>
    </w:p>
    <w:p w14:paraId="5C3E2B5E" w14:textId="158D6D2E" w:rsidR="00046754" w:rsidRDefault="00046754" w:rsidP="00150578"/>
    <w:p w14:paraId="6DA22B6B" w14:textId="1629B407" w:rsidR="0097676E" w:rsidRDefault="0097676E" w:rsidP="00150578">
      <w:r>
        <w:t xml:space="preserve">Refurbishment works identified for the Civic Centre and Town Hall buildings include internal painting, </w:t>
      </w:r>
      <w:r w:rsidR="00623120">
        <w:t>fit out</w:t>
      </w:r>
      <w:r>
        <w:t xml:space="preserve">, and updated accessible wet areas for each building, and floor coverings for the Town Hall only. Internal refurbishment works have not been holistically undertaken since the buildings were refurbished in the 1990s. </w:t>
      </w:r>
    </w:p>
    <w:p w14:paraId="5CF9E01F" w14:textId="7917EDDC" w:rsidR="0097676E" w:rsidRDefault="0097676E" w:rsidP="00150578"/>
    <w:p w14:paraId="260D00A4" w14:textId="2B44D90A" w:rsidR="0097676E" w:rsidRDefault="00150E84" w:rsidP="00150578">
      <w:r>
        <w:t>Identified</w:t>
      </w:r>
      <w:r w:rsidR="00D935C0">
        <w:t xml:space="preserve"> </w:t>
      </w:r>
      <w:r w:rsidR="0097676E">
        <w:t xml:space="preserve">Civic Centre </w:t>
      </w:r>
      <w:r>
        <w:t xml:space="preserve">works </w:t>
      </w:r>
      <w:r w:rsidR="0097676E">
        <w:t>re based on detailed assessment of electrical, hydraulic, fire, lift and structural services and a building compliance audit. Some of the key works identified during the next ten years include:</w:t>
      </w:r>
    </w:p>
    <w:p w14:paraId="25B1664B" w14:textId="2CD00874" w:rsidR="0097676E" w:rsidRDefault="0097676E" w:rsidP="00717154">
      <w:pPr>
        <w:numPr>
          <w:ilvl w:val="0"/>
          <w:numId w:val="25"/>
        </w:numPr>
        <w:tabs>
          <w:tab w:val="clear" w:pos="567"/>
        </w:tabs>
        <w:ind w:left="567" w:hanging="567"/>
      </w:pPr>
      <w:r>
        <w:t xml:space="preserve">Replacement of non-compliant electrical equipment </w:t>
      </w:r>
    </w:p>
    <w:p w14:paraId="43E10483" w14:textId="4E0DCB83" w:rsidR="0097676E" w:rsidRDefault="0097676E" w:rsidP="00717154">
      <w:pPr>
        <w:numPr>
          <w:ilvl w:val="0"/>
          <w:numId w:val="25"/>
        </w:numPr>
        <w:tabs>
          <w:tab w:val="clear" w:pos="567"/>
        </w:tabs>
        <w:ind w:left="567" w:hanging="567"/>
      </w:pPr>
      <w:r>
        <w:t>Replacement of some sewer services at risk of failure</w:t>
      </w:r>
    </w:p>
    <w:p w14:paraId="02454BF7" w14:textId="19FF9B32" w:rsidR="0097676E" w:rsidRDefault="0097676E" w:rsidP="00717154">
      <w:pPr>
        <w:numPr>
          <w:ilvl w:val="0"/>
          <w:numId w:val="25"/>
        </w:numPr>
        <w:tabs>
          <w:tab w:val="clear" w:pos="567"/>
        </w:tabs>
        <w:ind w:left="567" w:hanging="567"/>
      </w:pPr>
      <w:r>
        <w:t>Rectify deterioration of wall linings, cornices, plasterwork, and flooring</w:t>
      </w:r>
    </w:p>
    <w:p w14:paraId="7DF18056" w14:textId="2612134F" w:rsidR="001F7660" w:rsidRDefault="001F7660" w:rsidP="00717154">
      <w:pPr>
        <w:numPr>
          <w:ilvl w:val="0"/>
          <w:numId w:val="25"/>
        </w:numPr>
        <w:tabs>
          <w:tab w:val="clear" w:pos="567"/>
        </w:tabs>
        <w:ind w:left="567" w:hanging="567"/>
      </w:pPr>
      <w:r>
        <w:t xml:space="preserve">Replacement of </w:t>
      </w:r>
      <w:r w:rsidR="009C2541">
        <w:t>‘</w:t>
      </w:r>
      <w:r>
        <w:t>Building A</w:t>
      </w:r>
      <w:r w:rsidR="009C2541">
        <w:t>’</w:t>
      </w:r>
      <w:r>
        <w:t xml:space="preserve"> roof</w:t>
      </w:r>
    </w:p>
    <w:p w14:paraId="10BF5501" w14:textId="4DBE9528" w:rsidR="001F7660" w:rsidRDefault="001F7660" w:rsidP="00717154">
      <w:pPr>
        <w:numPr>
          <w:ilvl w:val="0"/>
          <w:numId w:val="25"/>
        </w:numPr>
        <w:tabs>
          <w:tab w:val="clear" w:pos="567"/>
        </w:tabs>
        <w:ind w:left="567" w:hanging="567"/>
      </w:pPr>
      <w:r>
        <w:t>Rectify failing stormwater services to prevent water leaks</w:t>
      </w:r>
    </w:p>
    <w:p w14:paraId="236CF64D" w14:textId="299C3BE7" w:rsidR="001F7660" w:rsidRDefault="001F7660" w:rsidP="00717154">
      <w:pPr>
        <w:numPr>
          <w:ilvl w:val="0"/>
          <w:numId w:val="25"/>
        </w:numPr>
        <w:tabs>
          <w:tab w:val="clear" w:pos="567"/>
        </w:tabs>
        <w:ind w:left="567" w:hanging="567"/>
      </w:pPr>
      <w:r>
        <w:t>Rectify various non-compliance with current accessibility compliance requirements</w:t>
      </w:r>
      <w:r w:rsidR="00717154">
        <w:t>.</w:t>
      </w:r>
    </w:p>
    <w:p w14:paraId="73A3E4DF" w14:textId="719046C7" w:rsidR="00AC3BEC" w:rsidRDefault="00AC3BEC" w:rsidP="00AC3BEC"/>
    <w:p w14:paraId="19602A6F" w14:textId="77777777" w:rsidR="004B535B" w:rsidRDefault="004B535B" w:rsidP="004B535B">
      <w:r w:rsidRPr="00460E24">
        <w:t>$ 3.875m</w:t>
      </w:r>
      <w:r>
        <w:t xml:space="preserve"> of works is included in the 10 Year Financial Projections in the Buildings AMP.</w:t>
      </w:r>
    </w:p>
    <w:p w14:paraId="4C2E589C" w14:textId="1E7B8A5A" w:rsidR="00AC3BEC" w:rsidRDefault="00AC3BEC" w:rsidP="00AC3BEC"/>
    <w:p w14:paraId="4A41F48A" w14:textId="59D7DA8C" w:rsidR="000C4CA6" w:rsidRPr="00A20DD8" w:rsidRDefault="00A20DD8" w:rsidP="00A20DD8">
      <w:pPr>
        <w:jc w:val="left"/>
        <w:rPr>
          <w:u w:val="single"/>
        </w:rPr>
      </w:pPr>
      <w:r w:rsidRPr="00A20DD8">
        <w:rPr>
          <w:u w:val="single"/>
        </w:rPr>
        <w:lastRenderedPageBreak/>
        <w:t xml:space="preserve">Further Building Asset Condition Assessment. </w:t>
      </w:r>
      <w:r w:rsidRPr="00A20DD8">
        <w:rPr>
          <w:u w:val="single"/>
        </w:rPr>
        <w:br/>
      </w:r>
    </w:p>
    <w:p w14:paraId="2ECF572E" w14:textId="77035BEA" w:rsidR="003E1EEF" w:rsidRDefault="003E1EEF" w:rsidP="00A20DD8">
      <w:r>
        <w:t xml:space="preserve">Condition data collection and planning in accordance with the Improvement Plans with the AMP’s to provide a more thorough and accurate schedule of renewal and replacement works </w:t>
      </w:r>
      <w:r w:rsidR="00A20DD8">
        <w:t xml:space="preserve">has </w:t>
      </w:r>
      <w:r>
        <w:t xml:space="preserve">recently been </w:t>
      </w:r>
      <w:r w:rsidR="00A20DD8">
        <w:t xml:space="preserve">undertaken </w:t>
      </w:r>
      <w:r w:rsidR="00623120">
        <w:t>on:</w:t>
      </w:r>
    </w:p>
    <w:p w14:paraId="26CDD397" w14:textId="77777777" w:rsidR="003E1EEF" w:rsidRDefault="003E1EEF" w:rsidP="00717154">
      <w:pPr>
        <w:numPr>
          <w:ilvl w:val="0"/>
          <w:numId w:val="22"/>
        </w:numPr>
        <w:tabs>
          <w:tab w:val="clear" w:pos="567"/>
        </w:tabs>
        <w:ind w:left="567" w:hanging="567"/>
      </w:pPr>
      <w:r>
        <w:t>several high-risk roofs approaching end of useful life</w:t>
      </w:r>
    </w:p>
    <w:p w14:paraId="413B0A64" w14:textId="69B2DA9E" w:rsidR="003E1EEF" w:rsidRDefault="003E1EEF" w:rsidP="00717154">
      <w:pPr>
        <w:numPr>
          <w:ilvl w:val="0"/>
          <w:numId w:val="22"/>
        </w:numPr>
        <w:tabs>
          <w:tab w:val="clear" w:pos="567"/>
        </w:tabs>
        <w:ind w:left="567" w:hanging="567"/>
      </w:pPr>
      <w:r>
        <w:t>all Council-owned air conditioning units and systems</w:t>
      </w:r>
      <w:r w:rsidR="00717154">
        <w:t>.</w:t>
      </w:r>
    </w:p>
    <w:p w14:paraId="1912EFBB" w14:textId="77777777" w:rsidR="003E1EEF" w:rsidRDefault="003E1EEF" w:rsidP="00A20DD8"/>
    <w:p w14:paraId="6CF284F1" w14:textId="59C8630D" w:rsidR="00A20DD8" w:rsidRDefault="001F7660" w:rsidP="000C4CA6">
      <w:pPr>
        <w:rPr>
          <w:color w:val="000000" w:themeColor="text1"/>
        </w:rPr>
      </w:pPr>
      <w:r w:rsidRPr="001F7660">
        <w:rPr>
          <w:color w:val="000000" w:themeColor="text1"/>
        </w:rPr>
        <w:t xml:space="preserve">A </w:t>
      </w:r>
      <w:r>
        <w:rPr>
          <w:color w:val="000000" w:themeColor="text1"/>
        </w:rPr>
        <w:t xml:space="preserve">more thorough proactive replacement </w:t>
      </w:r>
      <w:r w:rsidRPr="001F7660">
        <w:rPr>
          <w:color w:val="000000" w:themeColor="text1"/>
        </w:rPr>
        <w:t xml:space="preserve">program </w:t>
      </w:r>
      <w:r>
        <w:rPr>
          <w:color w:val="000000" w:themeColor="text1"/>
        </w:rPr>
        <w:t>for these critical building components has been developed to ensure replacement prior to failure. This will help to minimise excess cost, service disruption, customer impacts and risk to Council over the life of the AMP.</w:t>
      </w:r>
    </w:p>
    <w:p w14:paraId="778CCCED" w14:textId="6F9E8CD1" w:rsidR="00AC3BEC" w:rsidRDefault="00AC3BEC" w:rsidP="000C4CA6">
      <w:pPr>
        <w:rPr>
          <w:color w:val="000000" w:themeColor="text1"/>
        </w:rPr>
      </w:pPr>
    </w:p>
    <w:p w14:paraId="41C15A25" w14:textId="04777192" w:rsidR="00AC3BEC" w:rsidRDefault="004B535B" w:rsidP="000C4CA6">
      <w:pPr>
        <w:rPr>
          <w:color w:val="000000" w:themeColor="text1"/>
        </w:rPr>
      </w:pPr>
      <w:r w:rsidRPr="004B535B">
        <w:rPr>
          <w:color w:val="000000"/>
        </w:rPr>
        <w:t>$1.080m from condition assessments and $2.382m</w:t>
      </w:r>
      <w:r w:rsidRPr="004B535B">
        <w:rPr>
          <w:b/>
          <w:bCs/>
          <w:color w:val="000000"/>
        </w:rPr>
        <w:t xml:space="preserve"> </w:t>
      </w:r>
      <w:r w:rsidRPr="004B535B">
        <w:rPr>
          <w:color w:val="000000"/>
        </w:rPr>
        <w:t xml:space="preserve">from the air-conditioning </w:t>
      </w:r>
      <w:r w:rsidR="00623120" w:rsidRPr="004B535B">
        <w:rPr>
          <w:color w:val="000000"/>
        </w:rPr>
        <w:t>audit are</w:t>
      </w:r>
      <w:r w:rsidRPr="004B535B">
        <w:rPr>
          <w:color w:val="000000"/>
        </w:rPr>
        <w:t xml:space="preserve"> included in the </w:t>
      </w:r>
      <w:r>
        <w:t>10 Year Financial Projections in the Buildings AMP</w:t>
      </w:r>
      <w:r w:rsidR="009C2541">
        <w:t>.</w:t>
      </w:r>
    </w:p>
    <w:p w14:paraId="1D86495F" w14:textId="77777777" w:rsidR="004B535B" w:rsidRDefault="004B535B" w:rsidP="000C4CA6">
      <w:pPr>
        <w:rPr>
          <w:color w:val="000000" w:themeColor="text1"/>
        </w:rPr>
      </w:pPr>
    </w:p>
    <w:p w14:paraId="06F4CC80" w14:textId="61A58431" w:rsidR="00734A5D" w:rsidRDefault="00734A5D" w:rsidP="000C4CA6">
      <w:pPr>
        <w:rPr>
          <w:color w:val="000000" w:themeColor="text1"/>
        </w:rPr>
      </w:pPr>
      <w:r>
        <w:rPr>
          <w:color w:val="000000" w:themeColor="text1"/>
        </w:rPr>
        <w:t xml:space="preserve">Refer to Attachment 1 </w:t>
      </w:r>
      <w:r w:rsidR="00623120">
        <w:rPr>
          <w:color w:val="000000" w:themeColor="text1"/>
        </w:rPr>
        <w:t>- Addendum</w:t>
      </w:r>
      <w:r w:rsidR="003E1EEF">
        <w:rPr>
          <w:color w:val="000000" w:themeColor="text1"/>
        </w:rPr>
        <w:t xml:space="preserve"> Asset </w:t>
      </w:r>
      <w:r w:rsidR="001343AE">
        <w:rPr>
          <w:color w:val="000000" w:themeColor="text1"/>
        </w:rPr>
        <w:t>Management</w:t>
      </w:r>
      <w:r w:rsidR="003E1EEF">
        <w:rPr>
          <w:color w:val="000000" w:themeColor="text1"/>
        </w:rPr>
        <w:t xml:space="preserve"> Plan - </w:t>
      </w:r>
      <w:r>
        <w:rPr>
          <w:color w:val="000000" w:themeColor="text1"/>
        </w:rPr>
        <w:t xml:space="preserve">Buildings for the revised 10 Year Capital </w:t>
      </w:r>
      <w:r w:rsidR="003E1EEF">
        <w:rPr>
          <w:color w:val="000000" w:themeColor="text1"/>
        </w:rPr>
        <w:t>schedule.</w:t>
      </w:r>
    </w:p>
    <w:p w14:paraId="1F50F407" w14:textId="7FAE83C9" w:rsidR="00734A5D" w:rsidRDefault="00734A5D" w:rsidP="000C4CA6">
      <w:pPr>
        <w:rPr>
          <w:color w:val="000000" w:themeColor="text1"/>
        </w:rPr>
      </w:pPr>
    </w:p>
    <w:p w14:paraId="0FE4451E" w14:textId="3598B079" w:rsidR="002D44D6" w:rsidRPr="002D44D6" w:rsidRDefault="002D44D6" w:rsidP="000C4CA6">
      <w:pPr>
        <w:rPr>
          <w:b/>
          <w:bCs/>
        </w:rPr>
      </w:pPr>
      <w:r w:rsidRPr="002D44D6">
        <w:rPr>
          <w:b/>
          <w:bCs/>
        </w:rPr>
        <w:t>Asset Class Parks and Gardens</w:t>
      </w:r>
    </w:p>
    <w:p w14:paraId="7C2A3CB6" w14:textId="7B680F18" w:rsidR="002D44D6" w:rsidRDefault="002D44D6" w:rsidP="000C4CA6"/>
    <w:p w14:paraId="2E8BCB80" w14:textId="77777777" w:rsidR="002D44D6" w:rsidRDefault="002D44D6" w:rsidP="002D44D6">
      <w:r>
        <w:t>At its meeting on 13 April 2021, Council resolved as follows:</w:t>
      </w:r>
    </w:p>
    <w:p w14:paraId="440AA818" w14:textId="77777777" w:rsidR="002D44D6" w:rsidRDefault="002D44D6" w:rsidP="002D44D6"/>
    <w:p w14:paraId="67DF7C34" w14:textId="007340AA" w:rsidR="002D44D6" w:rsidRPr="00ED34D7" w:rsidRDefault="00E951F2" w:rsidP="002D44D6">
      <w:pPr>
        <w:ind w:left="567"/>
        <w:rPr>
          <w:i/>
          <w:iCs/>
        </w:rPr>
      </w:pPr>
      <w:r>
        <w:rPr>
          <w:i/>
          <w:iCs/>
        </w:rPr>
        <w:t>“</w:t>
      </w:r>
      <w:r w:rsidR="002D44D6" w:rsidRPr="00ED34D7">
        <w:rPr>
          <w:i/>
          <w:iCs/>
        </w:rPr>
        <w:t xml:space="preserve">1. The Director Corporate Services’ report titled "Inclusive Sports Facilities Assessment Project – Action Plans" be received and noted. </w:t>
      </w:r>
    </w:p>
    <w:p w14:paraId="03ACCEC8" w14:textId="77777777" w:rsidR="002D44D6" w:rsidRPr="00ED34D7" w:rsidRDefault="002D44D6" w:rsidP="002D44D6">
      <w:pPr>
        <w:ind w:left="567"/>
        <w:rPr>
          <w:i/>
          <w:iCs/>
        </w:rPr>
      </w:pPr>
      <w:r w:rsidRPr="00ED34D7">
        <w:rPr>
          <w:i/>
          <w:iCs/>
        </w:rPr>
        <w:t xml:space="preserve"> </w:t>
      </w:r>
    </w:p>
    <w:p w14:paraId="178573C0" w14:textId="77777777" w:rsidR="002D44D6" w:rsidRPr="00ED34D7" w:rsidRDefault="002D44D6" w:rsidP="002D44D6">
      <w:pPr>
        <w:ind w:left="567"/>
        <w:rPr>
          <w:i/>
          <w:iCs/>
        </w:rPr>
      </w:pPr>
      <w:r w:rsidRPr="00ED34D7">
        <w:rPr>
          <w:i/>
          <w:iCs/>
        </w:rPr>
        <w:t xml:space="preserve">2. The Site Action Plans provided as Attachment 2 of this report be adopted for inclusion in the relevant Asset Management Plans. </w:t>
      </w:r>
    </w:p>
    <w:p w14:paraId="75B63CDA" w14:textId="77777777" w:rsidR="002D44D6" w:rsidRPr="00ED34D7" w:rsidRDefault="002D44D6" w:rsidP="002D44D6">
      <w:pPr>
        <w:ind w:left="567"/>
        <w:rPr>
          <w:i/>
          <w:iCs/>
        </w:rPr>
      </w:pPr>
      <w:r w:rsidRPr="00ED34D7">
        <w:rPr>
          <w:i/>
          <w:iCs/>
        </w:rPr>
        <w:t xml:space="preserve"> </w:t>
      </w:r>
    </w:p>
    <w:p w14:paraId="6B49688F" w14:textId="77777777" w:rsidR="002D44D6" w:rsidRPr="002D44D6" w:rsidRDefault="002D44D6" w:rsidP="002D44D6">
      <w:pPr>
        <w:ind w:left="567"/>
        <w:rPr>
          <w:b/>
          <w:bCs/>
          <w:i/>
          <w:iCs/>
        </w:rPr>
      </w:pPr>
      <w:r w:rsidRPr="002D44D6">
        <w:rPr>
          <w:b/>
          <w:bCs/>
          <w:i/>
          <w:iCs/>
        </w:rPr>
        <w:t xml:space="preserve">3. The Asset Management Plan – Buildings and Asset Management Plan – Parks and Gardens are reviewed accordingly and tabled for adoption at the Council Meeting on 11 May 2021. </w:t>
      </w:r>
    </w:p>
    <w:p w14:paraId="7A3D2F68" w14:textId="77777777" w:rsidR="002D44D6" w:rsidRPr="00ED34D7" w:rsidRDefault="002D44D6" w:rsidP="002D44D6">
      <w:pPr>
        <w:ind w:left="567"/>
        <w:rPr>
          <w:i/>
          <w:iCs/>
        </w:rPr>
      </w:pPr>
      <w:r w:rsidRPr="00ED34D7">
        <w:rPr>
          <w:i/>
          <w:iCs/>
        </w:rPr>
        <w:t xml:space="preserve"> </w:t>
      </w:r>
    </w:p>
    <w:p w14:paraId="7723DF95" w14:textId="54DFC6AB" w:rsidR="002D44D6" w:rsidRDefault="002D44D6" w:rsidP="002D44D6">
      <w:pPr>
        <w:rPr>
          <w:i/>
          <w:iCs/>
        </w:rPr>
      </w:pPr>
      <w:r w:rsidRPr="00ED34D7">
        <w:rPr>
          <w:i/>
          <w:iCs/>
        </w:rPr>
        <w:t>4. Klemzig Reserve be moved from the medium to the high priority category</w:t>
      </w:r>
      <w:r w:rsidR="00E951F2">
        <w:rPr>
          <w:i/>
          <w:iCs/>
        </w:rPr>
        <w:t>”</w:t>
      </w:r>
    </w:p>
    <w:p w14:paraId="1E3C9DBB" w14:textId="77777777" w:rsidR="002D44D6" w:rsidRDefault="002D44D6" w:rsidP="002D44D6">
      <w:pPr>
        <w:rPr>
          <w:i/>
          <w:iCs/>
        </w:rPr>
      </w:pPr>
    </w:p>
    <w:p w14:paraId="3628428A" w14:textId="77777777" w:rsidR="001B70F8" w:rsidRDefault="002D44D6" w:rsidP="002D44D6">
      <w:r>
        <w:t>Th</w:t>
      </w:r>
      <w:r w:rsidR="001B70F8">
        <w:t>e</w:t>
      </w:r>
      <w:r>
        <w:t xml:space="preserve"> report identified an additional $5.24 million of capital expenditure be incorporated into the Parks &amp; Gardens AMP</w:t>
      </w:r>
      <w:r w:rsidR="001B70F8">
        <w:t>.</w:t>
      </w:r>
    </w:p>
    <w:p w14:paraId="69E5DFFA" w14:textId="77777777" w:rsidR="001B70F8" w:rsidRDefault="001B70F8" w:rsidP="002D44D6"/>
    <w:p w14:paraId="31FEB9F6" w14:textId="754C9D77" w:rsidR="001B70F8" w:rsidRPr="001B70F8" w:rsidRDefault="001B70F8" w:rsidP="001B70F8">
      <w:pPr>
        <w:rPr>
          <w:color w:val="000000"/>
        </w:rPr>
      </w:pPr>
      <w:r w:rsidRPr="001B70F8">
        <w:rPr>
          <w:color w:val="000000"/>
        </w:rPr>
        <w:t xml:space="preserve">Refer to Attachment </w:t>
      </w:r>
      <w:r w:rsidR="00623120">
        <w:rPr>
          <w:color w:val="000000"/>
        </w:rPr>
        <w:t>2</w:t>
      </w:r>
      <w:r w:rsidR="00623120" w:rsidRPr="001B70F8">
        <w:rPr>
          <w:color w:val="000000"/>
        </w:rPr>
        <w:t xml:space="preserve"> </w:t>
      </w:r>
      <w:r w:rsidR="00623120">
        <w:rPr>
          <w:color w:val="000000"/>
        </w:rPr>
        <w:t>Addendum</w:t>
      </w:r>
      <w:r w:rsidR="003E1EEF">
        <w:rPr>
          <w:color w:val="000000"/>
        </w:rPr>
        <w:t xml:space="preserve"> Asset Management Plan </w:t>
      </w:r>
      <w:proofErr w:type="gramStart"/>
      <w:r w:rsidR="003E1EEF">
        <w:rPr>
          <w:color w:val="000000"/>
        </w:rPr>
        <w:t xml:space="preserve">- </w:t>
      </w:r>
      <w:r w:rsidRPr="001B70F8">
        <w:rPr>
          <w:color w:val="000000"/>
        </w:rPr>
        <w:t xml:space="preserve"> </w:t>
      </w:r>
      <w:r>
        <w:rPr>
          <w:color w:val="000000"/>
        </w:rPr>
        <w:t>Parks</w:t>
      </w:r>
      <w:proofErr w:type="gramEnd"/>
      <w:r>
        <w:rPr>
          <w:color w:val="000000"/>
        </w:rPr>
        <w:t xml:space="preserve"> and </w:t>
      </w:r>
      <w:r w:rsidR="00607771">
        <w:rPr>
          <w:color w:val="000000"/>
        </w:rPr>
        <w:t>G</w:t>
      </w:r>
      <w:r>
        <w:rPr>
          <w:color w:val="000000"/>
        </w:rPr>
        <w:t xml:space="preserve">ardens </w:t>
      </w:r>
      <w:r w:rsidRPr="001B70F8">
        <w:rPr>
          <w:color w:val="000000"/>
        </w:rPr>
        <w:t xml:space="preserve"> for the revised 10 Year Capital </w:t>
      </w:r>
      <w:r w:rsidR="003E1EEF">
        <w:rPr>
          <w:color w:val="000000"/>
        </w:rPr>
        <w:t>schedule</w:t>
      </w:r>
      <w:r>
        <w:rPr>
          <w:color w:val="000000"/>
        </w:rPr>
        <w:t>.</w:t>
      </w:r>
    </w:p>
    <w:p w14:paraId="4747D9E0" w14:textId="1430EA43" w:rsidR="002D44D6" w:rsidRDefault="002D44D6" w:rsidP="002D44D6"/>
    <w:p w14:paraId="083BB90A" w14:textId="6B3DB9B5" w:rsidR="002D44D6" w:rsidRPr="002D44D6" w:rsidRDefault="002D44D6" w:rsidP="00CC07F3">
      <w:pPr>
        <w:rPr>
          <w:b/>
          <w:bCs/>
        </w:rPr>
      </w:pPr>
      <w:r w:rsidRPr="002D44D6">
        <w:rPr>
          <w:b/>
          <w:bCs/>
        </w:rPr>
        <w:t xml:space="preserve">Asset </w:t>
      </w:r>
      <w:r w:rsidR="00623120" w:rsidRPr="002D44D6">
        <w:rPr>
          <w:b/>
          <w:bCs/>
        </w:rPr>
        <w:t>Class</w:t>
      </w:r>
      <w:r w:rsidR="00623120">
        <w:rPr>
          <w:b/>
          <w:bCs/>
        </w:rPr>
        <w:t>es</w:t>
      </w:r>
      <w:r w:rsidR="00623120" w:rsidRPr="002D44D6">
        <w:rPr>
          <w:b/>
          <w:bCs/>
        </w:rPr>
        <w:t>:</w:t>
      </w:r>
      <w:r w:rsidR="00687234">
        <w:rPr>
          <w:b/>
          <w:bCs/>
        </w:rPr>
        <w:t xml:space="preserve"> </w:t>
      </w:r>
      <w:r w:rsidRPr="002D44D6">
        <w:rPr>
          <w:b/>
          <w:bCs/>
        </w:rPr>
        <w:t>Stormwater</w:t>
      </w:r>
      <w:r w:rsidR="00687234">
        <w:rPr>
          <w:b/>
          <w:bCs/>
        </w:rPr>
        <w:t xml:space="preserve"> + Pump Stations </w:t>
      </w:r>
    </w:p>
    <w:p w14:paraId="2A252672" w14:textId="77777777" w:rsidR="002D44D6" w:rsidRDefault="002D44D6" w:rsidP="00CC07F3"/>
    <w:p w14:paraId="02B86311" w14:textId="1B33B7F6" w:rsidR="00CC07F3" w:rsidRDefault="00CC07F3" w:rsidP="00CC07F3">
      <w:r>
        <w:t>At its meeting on 9 March 2021, Council resolved as follows:</w:t>
      </w:r>
    </w:p>
    <w:p w14:paraId="1E773343" w14:textId="77777777" w:rsidR="00CC07F3" w:rsidRDefault="00CC07F3" w:rsidP="002058E5"/>
    <w:p w14:paraId="5FA8DB05" w14:textId="0DE602CA" w:rsidR="00CC07F3" w:rsidRDefault="00E951F2" w:rsidP="006F1B66">
      <w:pPr>
        <w:numPr>
          <w:ilvl w:val="0"/>
          <w:numId w:val="26"/>
        </w:numPr>
      </w:pPr>
      <w:r>
        <w:t>“</w:t>
      </w:r>
      <w:r w:rsidR="009C2541">
        <w:tab/>
      </w:r>
      <w:r w:rsidR="00CC07F3">
        <w:t xml:space="preserve">The Director City Assets' report titled "Asset Management Plans - Stormwater and Pump Stations" be received and </w:t>
      </w:r>
      <w:r w:rsidR="00623120">
        <w:t>noted.</w:t>
      </w:r>
    </w:p>
    <w:p w14:paraId="633BF4C6" w14:textId="77777777" w:rsidR="006F1B66" w:rsidRDefault="006F1B66" w:rsidP="006F1B66">
      <w:pPr>
        <w:ind w:left="360"/>
      </w:pPr>
    </w:p>
    <w:p w14:paraId="1ED2FDE9" w14:textId="54DF7B6B" w:rsidR="00CC07F3" w:rsidRDefault="009C2541" w:rsidP="006F1B66">
      <w:pPr>
        <w:numPr>
          <w:ilvl w:val="0"/>
          <w:numId w:val="26"/>
        </w:numPr>
      </w:pPr>
      <w:r>
        <w:tab/>
      </w:r>
      <w:r w:rsidR="00CC07F3">
        <w:t xml:space="preserve">Council endorse the construction of the Jetty Road Pump Station with a budget of $14,232,000 to be constructed across years 2024/25 and </w:t>
      </w:r>
      <w:proofErr w:type="gramStart"/>
      <w:r w:rsidR="00CC07F3">
        <w:t>2025/26;</w:t>
      </w:r>
      <w:proofErr w:type="gramEnd"/>
    </w:p>
    <w:p w14:paraId="7634FD68" w14:textId="77777777" w:rsidR="006F1B66" w:rsidRDefault="006F1B66" w:rsidP="006F1B66">
      <w:pPr>
        <w:pStyle w:val="ListParagraph"/>
      </w:pPr>
    </w:p>
    <w:p w14:paraId="402F76CF" w14:textId="77777777" w:rsidR="006F1B66" w:rsidRDefault="006F1B66" w:rsidP="006F1B66">
      <w:pPr>
        <w:ind w:left="360"/>
      </w:pPr>
    </w:p>
    <w:p w14:paraId="01AE20BB" w14:textId="1C8E983B" w:rsidR="00CC07F3" w:rsidRDefault="009C2541" w:rsidP="006F1B66">
      <w:pPr>
        <w:numPr>
          <w:ilvl w:val="0"/>
          <w:numId w:val="26"/>
        </w:numPr>
      </w:pPr>
      <w:r>
        <w:lastRenderedPageBreak/>
        <w:tab/>
      </w:r>
      <w:r w:rsidR="00CC07F3">
        <w:t xml:space="preserve">Council endorse the upgrade of the Wellington Street Pump Station with a budget of $10,920,000 to be constructed across years 2028/29 and </w:t>
      </w:r>
      <w:proofErr w:type="gramStart"/>
      <w:r w:rsidR="00CC07F3">
        <w:t>2029/30;</w:t>
      </w:r>
      <w:proofErr w:type="gramEnd"/>
    </w:p>
    <w:p w14:paraId="619DF7BE" w14:textId="77777777" w:rsidR="006F1B66" w:rsidRDefault="006F1B66" w:rsidP="006F1B66">
      <w:pPr>
        <w:ind w:left="360"/>
      </w:pPr>
    </w:p>
    <w:p w14:paraId="2011D639" w14:textId="6CA3C678" w:rsidR="006F1B66" w:rsidRDefault="00CC07F3" w:rsidP="009C2541">
      <w:pPr>
        <w:ind w:left="851" w:hanging="425"/>
      </w:pPr>
      <w:r>
        <w:t xml:space="preserve">4. </w:t>
      </w:r>
      <w:r w:rsidR="009C2541">
        <w:tab/>
      </w:r>
      <w:r>
        <w:t xml:space="preserve">An amendment be made to the 10 Year Expenditure table identified in Section 7 of the Pump Station Asset Management Plan, to include the expenditure of the Jetty Road Pump Station and upgrade of the Wellington Street Pump </w:t>
      </w:r>
      <w:proofErr w:type="gramStart"/>
      <w:r>
        <w:t>Station;</w:t>
      </w:r>
      <w:proofErr w:type="gramEnd"/>
    </w:p>
    <w:p w14:paraId="1CECFE04" w14:textId="77777777" w:rsidR="006F1B66" w:rsidRDefault="006F1B66" w:rsidP="002058E5"/>
    <w:p w14:paraId="4668E6C6" w14:textId="287A0952" w:rsidR="00CC07F3" w:rsidRDefault="00CC07F3" w:rsidP="009C2541">
      <w:pPr>
        <w:ind w:left="851" w:hanging="425"/>
      </w:pPr>
      <w:r>
        <w:t xml:space="preserve">5. </w:t>
      </w:r>
      <w:r w:rsidR="009C2541">
        <w:tab/>
      </w:r>
      <w:r>
        <w:t>An amendment be made to the 10 Year Expenditure table identified in Section 9 of the Stormwater Asset Management Plan, to include the expenditure upgrades to the existing stormwater network resulting from the approval of the Jetty Road Pump Station and upgrade of the Wellington Street Pump Station.</w:t>
      </w:r>
      <w:r w:rsidR="00E951F2">
        <w:t>”</w:t>
      </w:r>
    </w:p>
    <w:p w14:paraId="1FE5AED5" w14:textId="77777777" w:rsidR="00687234" w:rsidRDefault="00687234" w:rsidP="002058E5"/>
    <w:p w14:paraId="1E4B9551" w14:textId="70E43052" w:rsidR="00CC07F3" w:rsidRDefault="006F1B66" w:rsidP="002058E5">
      <w:r>
        <w:t xml:space="preserve">These changes have </w:t>
      </w:r>
      <w:r w:rsidR="00554869">
        <w:t xml:space="preserve">now </w:t>
      </w:r>
      <w:r>
        <w:t xml:space="preserve">been incorporated into the </w:t>
      </w:r>
      <w:r w:rsidR="003E1EEF">
        <w:t>forward Capital schedules.</w:t>
      </w:r>
      <w:r w:rsidR="009C2541">
        <w:t xml:space="preserve"> </w:t>
      </w:r>
      <w:r w:rsidR="00AB1F99">
        <w:t xml:space="preserve">In </w:t>
      </w:r>
      <w:r w:rsidR="00687234">
        <w:t>addition,</w:t>
      </w:r>
      <w:r w:rsidR="00AB1F99">
        <w:t xml:space="preserve"> the following changes have been incorporated into the </w:t>
      </w:r>
      <w:r w:rsidR="00623120">
        <w:t>10-year</w:t>
      </w:r>
      <w:r w:rsidR="00AB1F99">
        <w:t xml:space="preserve"> financial projections in the </w:t>
      </w:r>
      <w:r w:rsidR="00FE57A9">
        <w:t xml:space="preserve">AMP - </w:t>
      </w:r>
      <w:r w:rsidR="00AB1F99">
        <w:t>Stormwater:</w:t>
      </w:r>
    </w:p>
    <w:p w14:paraId="3EF88ED1" w14:textId="608BC536" w:rsidR="006F1B66" w:rsidRDefault="006F1B66" w:rsidP="002058E5"/>
    <w:p w14:paraId="55087B81" w14:textId="77777777" w:rsidR="00AF3088" w:rsidRPr="00AB1F99" w:rsidRDefault="00AF3088" w:rsidP="002058E5">
      <w:pPr>
        <w:rPr>
          <w:u w:val="single"/>
        </w:rPr>
      </w:pPr>
      <w:r w:rsidRPr="00AB1F99">
        <w:rPr>
          <w:u w:val="single"/>
        </w:rPr>
        <w:t>Naval Reserve</w:t>
      </w:r>
    </w:p>
    <w:p w14:paraId="79F87D92" w14:textId="6A4970E5" w:rsidR="00554869" w:rsidRDefault="00554869" w:rsidP="002058E5">
      <w:r>
        <w:t xml:space="preserve">As adopted by Council at </w:t>
      </w:r>
      <w:r w:rsidR="00623120">
        <w:t>its</w:t>
      </w:r>
      <w:r>
        <w:t xml:space="preserve"> 9 February 2021 Meeting, </w:t>
      </w:r>
      <w:r w:rsidR="00524550">
        <w:t xml:space="preserve">the additional </w:t>
      </w:r>
      <w:r>
        <w:t xml:space="preserve">$1,500,000 expenditure on Birkenhead Naval Reserve has been </w:t>
      </w:r>
      <w:r w:rsidR="00524550">
        <w:t xml:space="preserve">included in </w:t>
      </w:r>
      <w:r>
        <w:t>2021/2022</w:t>
      </w:r>
      <w:r w:rsidR="00524550">
        <w:t>.    Including anticipated carry over from 2020/21 a budget of $3,700,000 is included in 2021/22 for this project</w:t>
      </w:r>
      <w:r>
        <w:t xml:space="preserve"> in </w:t>
      </w:r>
      <w:r w:rsidR="00AF3088">
        <w:t xml:space="preserve">the </w:t>
      </w:r>
      <w:r w:rsidR="00524550">
        <w:t xml:space="preserve">Stormwater AMP </w:t>
      </w:r>
      <w:r w:rsidR="00AF3088">
        <w:t>Financial Table</w:t>
      </w:r>
      <w:r w:rsidR="00524550">
        <w:t>.</w:t>
      </w:r>
    </w:p>
    <w:p w14:paraId="08213432" w14:textId="7CDC194F" w:rsidR="00AF3088" w:rsidRDefault="00AF3088" w:rsidP="002058E5"/>
    <w:p w14:paraId="22C3DFEA" w14:textId="564510F5" w:rsidR="00AF3088" w:rsidRPr="00AB1F99" w:rsidRDefault="00AF3088" w:rsidP="002058E5">
      <w:pPr>
        <w:rPr>
          <w:u w:val="single"/>
        </w:rPr>
      </w:pPr>
      <w:r w:rsidRPr="00AB1F99">
        <w:rPr>
          <w:u w:val="single"/>
        </w:rPr>
        <w:t>Dover S</w:t>
      </w:r>
      <w:r w:rsidR="00AB1F99" w:rsidRPr="00AB1F99">
        <w:rPr>
          <w:u w:val="single"/>
        </w:rPr>
        <w:t>treet</w:t>
      </w:r>
    </w:p>
    <w:p w14:paraId="0C222CA5" w14:textId="37CEA95D" w:rsidR="00524550" w:rsidRDefault="00D85A3C" w:rsidP="002058E5">
      <w:r>
        <w:t xml:space="preserve">Following the 9 February 2021 report </w:t>
      </w:r>
      <w:r w:rsidR="00135868">
        <w:t xml:space="preserve">Council has been advised that </w:t>
      </w:r>
      <w:r w:rsidR="00524550">
        <w:t xml:space="preserve">Council was successful in receiving a $1,325,000 Grant Funding from the </w:t>
      </w:r>
      <w:r w:rsidR="00524550" w:rsidRPr="00524550">
        <w:t>State Government Community Infrastructure Program</w:t>
      </w:r>
      <w:r w:rsidR="00524550">
        <w:t xml:space="preserve">.    $5,310,300 has been included in 2021/22 for this project in the </w:t>
      </w:r>
      <w:r w:rsidR="00623120">
        <w:t>10-year</w:t>
      </w:r>
      <w:r w:rsidR="00524550">
        <w:t xml:space="preserve"> Financial tables in the Stormwater AMP.</w:t>
      </w:r>
    </w:p>
    <w:p w14:paraId="7770BCA9" w14:textId="77777777" w:rsidR="00AB1F99" w:rsidRDefault="00AB1F99" w:rsidP="002058E5">
      <w:r>
        <w:br/>
      </w:r>
      <w:r w:rsidRPr="00AB1F99">
        <w:rPr>
          <w:u w:val="single"/>
        </w:rPr>
        <w:t>New Haven Village</w:t>
      </w:r>
    </w:p>
    <w:p w14:paraId="43A02DAE" w14:textId="2EC2D022" w:rsidR="00AB1F99" w:rsidRDefault="00AB1F99" w:rsidP="002058E5">
      <w:r>
        <w:t xml:space="preserve">The </w:t>
      </w:r>
      <w:r w:rsidR="00AC4C06">
        <w:t xml:space="preserve">estimate has been </w:t>
      </w:r>
      <w:r>
        <w:t>increased from $300,000 to $541,800 in 2021/22 based on initial estimate</w:t>
      </w:r>
      <w:r w:rsidR="00AC4C06">
        <w:t>s</w:t>
      </w:r>
      <w:r>
        <w:t xml:space="preserve"> from the EOI process</w:t>
      </w:r>
      <w:r w:rsidR="00AC4C06">
        <w:t xml:space="preserve"> </w:t>
      </w:r>
      <w:r w:rsidR="00110102">
        <w:t>currently</w:t>
      </w:r>
      <w:r>
        <w:t xml:space="preserve"> underway.</w:t>
      </w:r>
    </w:p>
    <w:p w14:paraId="453AB6E4" w14:textId="564ABC2F" w:rsidR="00135868" w:rsidRDefault="00135868" w:rsidP="002058E5">
      <w:r>
        <w:t xml:space="preserve"> </w:t>
      </w:r>
    </w:p>
    <w:p w14:paraId="73C65C8A" w14:textId="51FE5577" w:rsidR="00687234" w:rsidRDefault="00687234" w:rsidP="00687234">
      <w:pPr>
        <w:rPr>
          <w:color w:val="000000"/>
        </w:rPr>
      </w:pPr>
      <w:r w:rsidRPr="00687234">
        <w:rPr>
          <w:color w:val="000000"/>
        </w:rPr>
        <w:t xml:space="preserve">Refer to Attachment </w:t>
      </w:r>
      <w:r>
        <w:rPr>
          <w:color w:val="000000"/>
        </w:rPr>
        <w:t>3</w:t>
      </w:r>
      <w:r w:rsidRPr="00687234">
        <w:rPr>
          <w:color w:val="000000"/>
        </w:rPr>
        <w:t xml:space="preserve"> </w:t>
      </w:r>
      <w:r w:rsidR="00FE57A9">
        <w:rPr>
          <w:color w:val="000000"/>
        </w:rPr>
        <w:t>Addendum Asset Management Plan -</w:t>
      </w:r>
      <w:r w:rsidRPr="00687234">
        <w:rPr>
          <w:color w:val="000000"/>
        </w:rPr>
        <w:t xml:space="preserve"> </w:t>
      </w:r>
      <w:r w:rsidR="00AC4C06">
        <w:rPr>
          <w:color w:val="000000"/>
        </w:rPr>
        <w:t>Stormwater</w:t>
      </w:r>
      <w:r>
        <w:rPr>
          <w:color w:val="000000"/>
        </w:rPr>
        <w:t xml:space="preserve"> </w:t>
      </w:r>
      <w:r w:rsidR="00FE57A9">
        <w:rPr>
          <w:color w:val="000000"/>
        </w:rPr>
        <w:t>and Asset Management Plan -</w:t>
      </w:r>
      <w:r w:rsidR="00AC4C06">
        <w:rPr>
          <w:color w:val="000000"/>
        </w:rPr>
        <w:t xml:space="preserve"> </w:t>
      </w:r>
      <w:r>
        <w:rPr>
          <w:color w:val="000000"/>
        </w:rPr>
        <w:t>Pump Station</w:t>
      </w:r>
      <w:r w:rsidR="00FE57A9">
        <w:rPr>
          <w:color w:val="000000"/>
        </w:rPr>
        <w:t>s</w:t>
      </w:r>
      <w:r>
        <w:rPr>
          <w:color w:val="000000"/>
        </w:rPr>
        <w:t xml:space="preserve"> f</w:t>
      </w:r>
      <w:r w:rsidRPr="00687234">
        <w:rPr>
          <w:color w:val="000000"/>
        </w:rPr>
        <w:t>or the revised 10 Year Capital tables</w:t>
      </w:r>
      <w:r w:rsidR="00C716DE">
        <w:rPr>
          <w:color w:val="000000"/>
        </w:rPr>
        <w:t>.</w:t>
      </w:r>
    </w:p>
    <w:p w14:paraId="2EB7B2AE" w14:textId="77777777" w:rsidR="00FE57A4" w:rsidRDefault="00FE57A4" w:rsidP="00687234">
      <w:pPr>
        <w:rPr>
          <w:color w:val="000000"/>
        </w:rPr>
      </w:pPr>
    </w:p>
    <w:p w14:paraId="473D6804" w14:textId="5833F458" w:rsidR="00FE57A9" w:rsidRPr="00687234" w:rsidRDefault="00FE57A4" w:rsidP="00687234">
      <w:pPr>
        <w:rPr>
          <w:color w:val="000000"/>
        </w:rPr>
      </w:pPr>
      <w:r>
        <w:rPr>
          <w:color w:val="000000"/>
        </w:rPr>
        <w:t>(</w:t>
      </w:r>
      <w:r w:rsidR="00FE57A9">
        <w:rPr>
          <w:color w:val="000000"/>
        </w:rPr>
        <w:t>Note that these have been combined into one Table for both plans due to the overlap in projects associated particularly with pump stations.</w:t>
      </w:r>
      <w:r>
        <w:rPr>
          <w:color w:val="000000"/>
        </w:rPr>
        <w:t>)</w:t>
      </w:r>
    </w:p>
    <w:p w14:paraId="73AE6744" w14:textId="1BD91B76" w:rsidR="00135868" w:rsidRDefault="00135868" w:rsidP="002058E5"/>
    <w:p w14:paraId="06901AED" w14:textId="2AEAA926" w:rsidR="002D44D6" w:rsidRDefault="002D44D6" w:rsidP="002058E5">
      <w:pPr>
        <w:rPr>
          <w:b/>
          <w:bCs/>
        </w:rPr>
      </w:pPr>
      <w:r>
        <w:rPr>
          <w:b/>
          <w:bCs/>
        </w:rPr>
        <w:t>Asset Class Roads</w:t>
      </w:r>
    </w:p>
    <w:p w14:paraId="391BA7A9" w14:textId="74FBCA72" w:rsidR="002D44D6" w:rsidRDefault="002D44D6" w:rsidP="002058E5">
      <w:pPr>
        <w:rPr>
          <w:b/>
          <w:bCs/>
        </w:rPr>
      </w:pPr>
    </w:p>
    <w:p w14:paraId="44BB4CEB" w14:textId="7105CE61" w:rsidR="002D44D6" w:rsidRDefault="002D44D6" w:rsidP="002D44D6">
      <w:r w:rsidRPr="00615BB9">
        <w:t xml:space="preserve">The </w:t>
      </w:r>
      <w:r>
        <w:t xml:space="preserve">methodology of modelling the Road Capital Program has not changed. The </w:t>
      </w:r>
      <w:r w:rsidRPr="00615BB9">
        <w:t>only change to the existing 10 Year Financial Projection Tables included in the</w:t>
      </w:r>
      <w:r>
        <w:t xml:space="preserve"> Road</w:t>
      </w:r>
      <w:r w:rsidRPr="00615BB9">
        <w:t xml:space="preserve"> plans </w:t>
      </w:r>
      <w:r w:rsidR="00623120" w:rsidRPr="00615BB9">
        <w:t>is</w:t>
      </w:r>
      <w:r w:rsidR="00623120">
        <w:t>:</w:t>
      </w:r>
    </w:p>
    <w:p w14:paraId="54101F59" w14:textId="77777777" w:rsidR="00C716DE" w:rsidRDefault="00C716DE" w:rsidP="00C716DE">
      <w:pPr>
        <w:ind w:left="360"/>
      </w:pPr>
    </w:p>
    <w:p w14:paraId="0FC8C777" w14:textId="3E8A384E" w:rsidR="002D44D6" w:rsidRDefault="002D44D6" w:rsidP="00717154">
      <w:pPr>
        <w:numPr>
          <w:ilvl w:val="0"/>
          <w:numId w:val="27"/>
        </w:numPr>
        <w:tabs>
          <w:tab w:val="clear" w:pos="567"/>
        </w:tabs>
        <w:ind w:left="567" w:hanging="567"/>
      </w:pPr>
      <w:r>
        <w:t xml:space="preserve">The inclusion of the $4,583,000 </w:t>
      </w:r>
      <w:r w:rsidR="00C716DE">
        <w:t xml:space="preserve">for the </w:t>
      </w:r>
      <w:r>
        <w:t xml:space="preserve">Prospect Road Upgrade </w:t>
      </w:r>
      <w:r w:rsidR="00623120">
        <w:t>Project in</w:t>
      </w:r>
      <w:r>
        <w:t xml:space="preserve"> 2021/22.</w:t>
      </w:r>
    </w:p>
    <w:p w14:paraId="7A925F43" w14:textId="5C5D8440" w:rsidR="002D44D6" w:rsidRDefault="002D44D6" w:rsidP="002058E5">
      <w:pPr>
        <w:rPr>
          <w:b/>
          <w:bCs/>
        </w:rPr>
      </w:pPr>
    </w:p>
    <w:p w14:paraId="7EF6298B" w14:textId="04189861" w:rsidR="00FE57A4" w:rsidRPr="00FE57A4" w:rsidRDefault="00FE57A4" w:rsidP="00FE57A4">
      <w:r w:rsidRPr="00FE57A4">
        <w:t xml:space="preserve">Refer to Attachment </w:t>
      </w:r>
      <w:r w:rsidR="00623120" w:rsidRPr="00FE57A4">
        <w:t>4 Addendum</w:t>
      </w:r>
      <w:r w:rsidRPr="00FE57A4">
        <w:t xml:space="preserve"> Asset </w:t>
      </w:r>
      <w:r>
        <w:t>M</w:t>
      </w:r>
      <w:r w:rsidRPr="00FE57A4">
        <w:t xml:space="preserve">anagement Plan </w:t>
      </w:r>
      <w:r>
        <w:t>–</w:t>
      </w:r>
      <w:r w:rsidRPr="00FE57A4">
        <w:t xml:space="preserve"> Roads</w:t>
      </w:r>
      <w:r>
        <w:t>.</w:t>
      </w:r>
    </w:p>
    <w:p w14:paraId="0AA76F48" w14:textId="5464E370" w:rsidR="002D44D6" w:rsidRDefault="002D44D6" w:rsidP="002058E5">
      <w:pPr>
        <w:rPr>
          <w:b/>
          <w:bCs/>
        </w:rPr>
      </w:pPr>
    </w:p>
    <w:p w14:paraId="3D762810" w14:textId="44A4B07B" w:rsidR="002D44D6" w:rsidRPr="002D44D6" w:rsidRDefault="002D44D6" w:rsidP="002058E5">
      <w:pPr>
        <w:rPr>
          <w:b/>
          <w:bCs/>
        </w:rPr>
      </w:pPr>
      <w:r>
        <w:rPr>
          <w:b/>
          <w:bCs/>
        </w:rPr>
        <w:t xml:space="preserve">Asset Class Footpaths </w:t>
      </w:r>
    </w:p>
    <w:p w14:paraId="254650E0" w14:textId="77777777" w:rsidR="002D44D6" w:rsidRDefault="002D44D6" w:rsidP="002058E5">
      <w:pPr>
        <w:rPr>
          <w:u w:val="single"/>
        </w:rPr>
      </w:pPr>
    </w:p>
    <w:p w14:paraId="1EA907EA" w14:textId="4A6DAE7A" w:rsidR="002D44D6" w:rsidRDefault="002D44D6" w:rsidP="002D44D6">
      <w:r w:rsidRPr="00615BB9">
        <w:t xml:space="preserve">The </w:t>
      </w:r>
      <w:r>
        <w:t xml:space="preserve">methodology of modelling the Footpath Capital Program has not changed. The </w:t>
      </w:r>
      <w:r w:rsidRPr="00615BB9">
        <w:t xml:space="preserve">only change to the existing 10 Year Financial Projection Tables </w:t>
      </w:r>
      <w:r w:rsidR="00623120" w:rsidRPr="00615BB9">
        <w:t>is</w:t>
      </w:r>
      <w:r w:rsidR="00623120">
        <w:t>:</w:t>
      </w:r>
    </w:p>
    <w:p w14:paraId="2A3F0507" w14:textId="77777777" w:rsidR="002D44D6" w:rsidRDefault="002D44D6" w:rsidP="00717154">
      <w:pPr>
        <w:numPr>
          <w:ilvl w:val="0"/>
          <w:numId w:val="27"/>
        </w:numPr>
        <w:ind w:left="567" w:hanging="567"/>
      </w:pPr>
      <w:r>
        <w:t>The inclusion of the $4,583,000 Prospect Road Upgrade Project   in 2021/22.</w:t>
      </w:r>
    </w:p>
    <w:p w14:paraId="4EB0AFBD" w14:textId="517D5D7F" w:rsidR="002D44D6" w:rsidRDefault="002D44D6" w:rsidP="00717154">
      <w:pPr>
        <w:numPr>
          <w:ilvl w:val="0"/>
          <w:numId w:val="27"/>
        </w:numPr>
        <w:ind w:left="567" w:hanging="567"/>
      </w:pPr>
      <w:r>
        <w:lastRenderedPageBreak/>
        <w:t xml:space="preserve">The inclusion of a 1.50% CPI </w:t>
      </w:r>
      <w:proofErr w:type="gramStart"/>
      <w:r>
        <w:t>increase</w:t>
      </w:r>
      <w:proofErr w:type="gramEnd"/>
      <w:r>
        <w:t xml:space="preserve"> for Year 2 (2022/23) and subsequent 1.75% CPI increase over remaining </w:t>
      </w:r>
      <w:r w:rsidR="00623120">
        <w:t>8-year</w:t>
      </w:r>
      <w:r>
        <w:t xml:space="preserve"> projections for LTFP modelling.   This inclusion of CPI has been incorporated in all AMPs.</w:t>
      </w:r>
    </w:p>
    <w:p w14:paraId="3BE2211C" w14:textId="77777777" w:rsidR="002D44D6" w:rsidRDefault="002D44D6" w:rsidP="002058E5">
      <w:pPr>
        <w:rPr>
          <w:u w:val="single"/>
        </w:rPr>
      </w:pPr>
    </w:p>
    <w:p w14:paraId="1A253431" w14:textId="7BEBA7A8" w:rsidR="00FE57A4" w:rsidRPr="00FE57A4" w:rsidRDefault="00FE57A4" w:rsidP="00FE57A4">
      <w:r w:rsidRPr="00FE57A4">
        <w:t xml:space="preserve">Refer to Attachment </w:t>
      </w:r>
      <w:r w:rsidR="00623120">
        <w:t>5</w:t>
      </w:r>
      <w:r w:rsidR="00623120" w:rsidRPr="00FE57A4">
        <w:t xml:space="preserve"> Addendum</w:t>
      </w:r>
      <w:r w:rsidRPr="00FE57A4">
        <w:t xml:space="preserve"> Asset </w:t>
      </w:r>
      <w:r>
        <w:t>M</w:t>
      </w:r>
      <w:r w:rsidRPr="00FE57A4">
        <w:t xml:space="preserve">anagement Plan </w:t>
      </w:r>
      <w:r>
        <w:t>–</w:t>
      </w:r>
      <w:r w:rsidRPr="00FE57A4">
        <w:t xml:space="preserve"> </w:t>
      </w:r>
      <w:r>
        <w:t>Footpaths.</w:t>
      </w:r>
    </w:p>
    <w:p w14:paraId="0E1AA7D3" w14:textId="77777777" w:rsidR="002D44D6" w:rsidRDefault="002D44D6" w:rsidP="002058E5">
      <w:pPr>
        <w:rPr>
          <w:u w:val="single"/>
        </w:rPr>
      </w:pPr>
    </w:p>
    <w:p w14:paraId="585FEE75" w14:textId="77777777" w:rsidR="001725CA" w:rsidRPr="00B90A92" w:rsidRDefault="001725CA" w:rsidP="001725CA">
      <w:pPr>
        <w:rPr>
          <w:b/>
        </w:rPr>
      </w:pPr>
      <w:r w:rsidRPr="00B90A92">
        <w:rPr>
          <w:b/>
        </w:rPr>
        <w:t>City Plan Relationship</w:t>
      </w:r>
    </w:p>
    <w:p w14:paraId="734BF051" w14:textId="77777777" w:rsidR="009E3B65" w:rsidRPr="00B90A92" w:rsidRDefault="009E3B65" w:rsidP="001725CA">
      <w:pPr>
        <w:rPr>
          <w:b/>
        </w:rPr>
      </w:pPr>
    </w:p>
    <w:p w14:paraId="67E30BE3" w14:textId="7134BF6E" w:rsidR="00ED34D7" w:rsidRDefault="00ED34D7" w:rsidP="00ED34D7">
      <w:r>
        <w:t xml:space="preserve">Council prepares comprehensive AMP’s to ensure that it can continue </w:t>
      </w:r>
      <w:r w:rsidR="0038040C">
        <w:t xml:space="preserve">to maintain, upgrade, renew and construct the public infrastructure required </w:t>
      </w:r>
      <w:r>
        <w:t>to deliver the services</w:t>
      </w:r>
      <w:r w:rsidR="0038040C">
        <w:t xml:space="preserve"> </w:t>
      </w:r>
      <w:r w:rsidR="00623120">
        <w:t>and programs</w:t>
      </w:r>
      <w:r>
        <w:t xml:space="preserve"> that support the vision of the City Plan 2030. Through demonstrating Leadership, these plans ensure our assets and infrastructure are planned for and managed sustainably across the </w:t>
      </w:r>
      <w:r w:rsidR="002814EE">
        <w:t>council area.</w:t>
      </w:r>
    </w:p>
    <w:p w14:paraId="0C4BF2BD" w14:textId="77777777" w:rsidR="00ED34D7" w:rsidRDefault="00ED34D7" w:rsidP="00ED34D7"/>
    <w:p w14:paraId="24A9EAB8" w14:textId="26B88CE9" w:rsidR="00E47921" w:rsidRDefault="00E47921" w:rsidP="00ED34D7">
      <w:r>
        <w:t xml:space="preserve">The following strategic plans also inform the 10 Year Capital Works programs included in the Asset Management </w:t>
      </w:r>
      <w:r w:rsidR="00623120">
        <w:t>Plans:</w:t>
      </w:r>
    </w:p>
    <w:p w14:paraId="4693A914" w14:textId="77777777" w:rsidR="00E47921" w:rsidRDefault="00E47921" w:rsidP="00ED34D7"/>
    <w:p w14:paraId="55A431D8" w14:textId="2F0E6441" w:rsidR="00ED34D7" w:rsidRDefault="00ED34D7" w:rsidP="00717154">
      <w:pPr>
        <w:numPr>
          <w:ilvl w:val="0"/>
          <w:numId w:val="31"/>
        </w:numPr>
        <w:ind w:left="567" w:hanging="567"/>
      </w:pPr>
      <w:r>
        <w:t>Sports Development Plan 2017-2022</w:t>
      </w:r>
    </w:p>
    <w:p w14:paraId="1719181E" w14:textId="74FE4990" w:rsidR="00ED34D7" w:rsidRDefault="00ED34D7" w:rsidP="00717154">
      <w:pPr>
        <w:numPr>
          <w:ilvl w:val="0"/>
          <w:numId w:val="31"/>
        </w:numPr>
        <w:ind w:left="567" w:hanging="567"/>
      </w:pPr>
      <w:r>
        <w:t>Open Space Strategy 2021-2026</w:t>
      </w:r>
    </w:p>
    <w:p w14:paraId="38BEF8E9" w14:textId="5A5916AB" w:rsidR="00ED34D7" w:rsidRDefault="00ED34D7" w:rsidP="00717154">
      <w:pPr>
        <w:numPr>
          <w:ilvl w:val="0"/>
          <w:numId w:val="31"/>
        </w:numPr>
        <w:ind w:left="567" w:hanging="567"/>
      </w:pPr>
      <w:r>
        <w:t>Active Recreation Facilities Plan</w:t>
      </w:r>
    </w:p>
    <w:p w14:paraId="115FDD76" w14:textId="26C7739E" w:rsidR="00ED34D7" w:rsidRDefault="00ED34D7" w:rsidP="00717154">
      <w:pPr>
        <w:numPr>
          <w:ilvl w:val="0"/>
          <w:numId w:val="31"/>
        </w:numPr>
        <w:ind w:left="567" w:hanging="567"/>
      </w:pPr>
      <w:r>
        <w:t>Asset Management Plan – Buildings</w:t>
      </w:r>
    </w:p>
    <w:p w14:paraId="434F5042" w14:textId="4CAB318A" w:rsidR="001725CA" w:rsidRPr="00B90A92" w:rsidRDefault="00ED34D7" w:rsidP="00717154">
      <w:pPr>
        <w:numPr>
          <w:ilvl w:val="0"/>
          <w:numId w:val="31"/>
        </w:numPr>
        <w:ind w:left="567" w:hanging="567"/>
      </w:pPr>
      <w:r>
        <w:t>Asset Management Plan – Parks and Gardens</w:t>
      </w:r>
      <w:r w:rsidR="00717154">
        <w:t>.</w:t>
      </w:r>
    </w:p>
    <w:p w14:paraId="3B3AF01F" w14:textId="77777777" w:rsidR="00E47921" w:rsidRDefault="00E47921" w:rsidP="001725CA">
      <w:pPr>
        <w:rPr>
          <w:b/>
        </w:rPr>
      </w:pPr>
    </w:p>
    <w:p w14:paraId="679F35F2" w14:textId="3B07F47B" w:rsidR="001725CA" w:rsidRPr="00B90A92" w:rsidRDefault="00E47921" w:rsidP="001725CA">
      <w:pPr>
        <w:rPr>
          <w:b/>
        </w:rPr>
      </w:pPr>
      <w:r>
        <w:rPr>
          <w:b/>
        </w:rPr>
        <w:t>L</w:t>
      </w:r>
      <w:r w:rsidR="001725CA" w:rsidRPr="00B90A92">
        <w:rPr>
          <w:b/>
        </w:rPr>
        <w:t>egislative Context and Related Policies</w:t>
      </w:r>
    </w:p>
    <w:p w14:paraId="61E56066" w14:textId="77777777" w:rsidR="009E3B65" w:rsidRPr="00B90A92" w:rsidRDefault="009E3B65" w:rsidP="001725CA">
      <w:pPr>
        <w:rPr>
          <w:b/>
        </w:rPr>
      </w:pPr>
    </w:p>
    <w:p w14:paraId="1C25BA44" w14:textId="1E4CE8AC" w:rsidR="00E47921" w:rsidRDefault="00E47921" w:rsidP="00E47921">
      <w:r>
        <w:t>Council’s Asset Management Plans have been developed in compliance with Section 122 of the Local Government Act 1999.</w:t>
      </w:r>
      <w:r w:rsidR="009C2541">
        <w:t xml:space="preserve"> </w:t>
      </w:r>
      <w:r>
        <w:t xml:space="preserve">They are key strategic management plans that inform Council’s </w:t>
      </w:r>
      <w:proofErr w:type="gramStart"/>
      <w:r>
        <w:t>Long Term</w:t>
      </w:r>
      <w:proofErr w:type="gramEnd"/>
      <w:r>
        <w:t xml:space="preserve"> Financial Plan.</w:t>
      </w:r>
    </w:p>
    <w:p w14:paraId="138684DE" w14:textId="77777777" w:rsidR="00E47921" w:rsidRDefault="00E47921" w:rsidP="00ED34D7">
      <w:pPr>
        <w:rPr>
          <w:color w:val="FF0000"/>
        </w:rPr>
      </w:pPr>
    </w:p>
    <w:p w14:paraId="1530D811" w14:textId="1FC57E36" w:rsidR="004121C4" w:rsidRDefault="00ED34D7" w:rsidP="004121C4">
      <w:r w:rsidRPr="00E47921">
        <w:t>This addendum</w:t>
      </w:r>
      <w:r>
        <w:t xml:space="preserve"> </w:t>
      </w:r>
      <w:r w:rsidR="00E47921">
        <w:t xml:space="preserve">to the existing </w:t>
      </w:r>
      <w:r w:rsidR="004121C4">
        <w:t xml:space="preserve">Building and the Parks and Gardens </w:t>
      </w:r>
      <w:r w:rsidR="00E47921">
        <w:t xml:space="preserve">AMPs </w:t>
      </w:r>
      <w:r>
        <w:t>enables Council</w:t>
      </w:r>
      <w:r w:rsidR="004121C4">
        <w:t xml:space="preserve"> to incorporate the outcomes of subsequent work and analysis</w:t>
      </w:r>
      <w:r w:rsidR="004121C4" w:rsidRPr="004121C4">
        <w:t xml:space="preserve"> </w:t>
      </w:r>
      <w:r w:rsidR="004121C4">
        <w:t xml:space="preserve">into the 10 year financial planning period to ensure that sporting assets are fit-for purpose, encourage participation, meet the needs of the community and address the standards required by various sporting codes. </w:t>
      </w:r>
    </w:p>
    <w:p w14:paraId="7687A7DE" w14:textId="4D3FF013" w:rsidR="004121C4" w:rsidRDefault="004121C4" w:rsidP="004121C4"/>
    <w:p w14:paraId="5DF7EFFC" w14:textId="06B9D214" w:rsidR="004121C4" w:rsidRDefault="004121C4" w:rsidP="004121C4">
      <w:r>
        <w:t xml:space="preserve">If adopted the projected expenditure will inform the </w:t>
      </w:r>
      <w:proofErr w:type="gramStart"/>
      <w:r>
        <w:t>Long Term</w:t>
      </w:r>
      <w:proofErr w:type="gramEnd"/>
      <w:r>
        <w:t xml:space="preserve"> Financial Plan. </w:t>
      </w:r>
    </w:p>
    <w:p w14:paraId="6A5AAC15" w14:textId="0BBE82E6" w:rsidR="004121C4" w:rsidRDefault="004121C4" w:rsidP="004121C4"/>
    <w:p w14:paraId="5F50C1D4" w14:textId="77777777" w:rsidR="001725CA" w:rsidRPr="00B90A92" w:rsidRDefault="001725CA" w:rsidP="001725CA">
      <w:pPr>
        <w:rPr>
          <w:b/>
        </w:rPr>
      </w:pPr>
      <w:r w:rsidRPr="00B90A92">
        <w:rPr>
          <w:b/>
        </w:rPr>
        <w:t>Stakeholder Engagement</w:t>
      </w:r>
    </w:p>
    <w:p w14:paraId="3828D388" w14:textId="77777777" w:rsidR="009E3B65" w:rsidRPr="00B90A92" w:rsidRDefault="009E3B65" w:rsidP="001725CA">
      <w:pPr>
        <w:rPr>
          <w:b/>
        </w:rPr>
      </w:pPr>
    </w:p>
    <w:p w14:paraId="75DFCA71" w14:textId="1ED7D3E4" w:rsidR="003C2545" w:rsidRDefault="00657E7C" w:rsidP="00657E7C">
      <w:r>
        <w:t>If adopted by Council th</w:t>
      </w:r>
      <w:r w:rsidR="003C2545">
        <w:t>ese</w:t>
      </w:r>
      <w:r>
        <w:t xml:space="preserve"> </w:t>
      </w:r>
      <w:r w:rsidR="003C2545">
        <w:t>A</w:t>
      </w:r>
      <w:r>
        <w:t>ddendum</w:t>
      </w:r>
      <w:r w:rsidR="003C2545">
        <w:t>s</w:t>
      </w:r>
      <w:r>
        <w:t xml:space="preserve"> </w:t>
      </w:r>
      <w:r w:rsidR="003C2545">
        <w:t xml:space="preserve">will be incorporated into the </w:t>
      </w:r>
      <w:r>
        <w:t>AMP</w:t>
      </w:r>
      <w:r w:rsidR="003C2545">
        <w:t>’s for a period of Community Consultation.</w:t>
      </w:r>
    </w:p>
    <w:p w14:paraId="419E3646" w14:textId="6D94F365" w:rsidR="003C2545" w:rsidRDefault="003C2545" w:rsidP="00657E7C"/>
    <w:p w14:paraId="064A4CFA" w14:textId="58E89D34" w:rsidR="003C2545" w:rsidRDefault="003C2545" w:rsidP="00657E7C">
      <w:r>
        <w:t>A further report will be brought back to Council on the outcome of that consultation.</w:t>
      </w:r>
    </w:p>
    <w:p w14:paraId="000C41D0" w14:textId="77777777" w:rsidR="00ED34D7" w:rsidRPr="00B90A92" w:rsidRDefault="00ED34D7" w:rsidP="00ED34D7"/>
    <w:p w14:paraId="6D1B4942" w14:textId="77777777" w:rsidR="001725CA" w:rsidRPr="00B90A92" w:rsidRDefault="001725CA" w:rsidP="001725CA">
      <w:pPr>
        <w:rPr>
          <w:b/>
        </w:rPr>
      </w:pPr>
      <w:r w:rsidRPr="00B90A92">
        <w:rPr>
          <w:b/>
        </w:rPr>
        <w:t>Risk Management</w:t>
      </w:r>
    </w:p>
    <w:p w14:paraId="4AD66163" w14:textId="77777777" w:rsidR="009E3B65" w:rsidRPr="00B90A92" w:rsidRDefault="009E3B65" w:rsidP="001725CA">
      <w:pPr>
        <w:rPr>
          <w:b/>
        </w:rPr>
      </w:pPr>
    </w:p>
    <w:p w14:paraId="42501228" w14:textId="77777777" w:rsidR="00657E7C" w:rsidRDefault="00ED34D7" w:rsidP="001725CA">
      <w:r w:rsidRPr="00ED34D7">
        <w:t xml:space="preserve">The AMP’s are key strategic management plans that guide Council’s </w:t>
      </w:r>
      <w:proofErr w:type="gramStart"/>
      <w:r w:rsidRPr="00ED34D7">
        <w:t>long term</w:t>
      </w:r>
      <w:proofErr w:type="gramEnd"/>
      <w:r w:rsidRPr="00ED34D7">
        <w:t xml:space="preserve"> financial performance.  Each plan identifies risks associated with each infrastructure type, and the process of mitigating any unacceptable risks through planned maintenance or capital </w:t>
      </w:r>
      <w:r w:rsidR="001366EF">
        <w:t>investment</w:t>
      </w:r>
      <w:r w:rsidRPr="00ED34D7">
        <w:t>.</w:t>
      </w:r>
    </w:p>
    <w:p w14:paraId="569C45AB" w14:textId="77777777" w:rsidR="00657E7C" w:rsidRDefault="00657E7C" w:rsidP="001725CA"/>
    <w:p w14:paraId="768DF33B" w14:textId="5BA43449" w:rsidR="001725CA" w:rsidRDefault="00ED34D7" w:rsidP="001725CA">
      <w:r w:rsidRPr="00ED34D7">
        <w:t xml:space="preserve">The </w:t>
      </w:r>
      <w:r w:rsidR="00372589">
        <w:t xml:space="preserve">proposed increase in expenditure over the 10 year forecast period </w:t>
      </w:r>
      <w:r w:rsidRPr="00ED34D7">
        <w:t>will assist in reducing risk to Council regarding the quality of its sporting facilities by enabling evidence-</w:t>
      </w:r>
      <w:r w:rsidRPr="00ED34D7">
        <w:lastRenderedPageBreak/>
        <w:t>based planning for the provision of fit-for-purpose assets which meet the current and future needs of the community.</w:t>
      </w:r>
    </w:p>
    <w:p w14:paraId="680E9754" w14:textId="77777777" w:rsidR="00372589" w:rsidRDefault="00372589" w:rsidP="001725CA">
      <w:pPr>
        <w:rPr>
          <w:b/>
        </w:rPr>
      </w:pPr>
    </w:p>
    <w:p w14:paraId="3EB90E4D" w14:textId="503A4FA7" w:rsidR="001725CA" w:rsidRPr="00B90A92" w:rsidRDefault="001725CA" w:rsidP="001725CA">
      <w:pPr>
        <w:rPr>
          <w:b/>
        </w:rPr>
      </w:pPr>
      <w:r w:rsidRPr="00B90A92">
        <w:rPr>
          <w:b/>
        </w:rPr>
        <w:t>Financial Management</w:t>
      </w:r>
    </w:p>
    <w:p w14:paraId="7FA77BBF" w14:textId="77777777" w:rsidR="00C716DE" w:rsidRDefault="00C716DE" w:rsidP="00ED34D7"/>
    <w:p w14:paraId="053376FC" w14:textId="2C01B029" w:rsidR="002A161F" w:rsidRDefault="00ED34D7" w:rsidP="00ED34D7">
      <w:r>
        <w:t>AMP</w:t>
      </w:r>
      <w:r w:rsidR="00657E7C">
        <w:t>’s</w:t>
      </w:r>
      <w:r>
        <w:t xml:space="preserve"> </w:t>
      </w:r>
      <w:r w:rsidR="00657E7C">
        <w:t xml:space="preserve">include </w:t>
      </w:r>
      <w:r>
        <w:t xml:space="preserve">funding </w:t>
      </w:r>
      <w:r w:rsidR="00657E7C">
        <w:t xml:space="preserve">projections </w:t>
      </w:r>
      <w:r w:rsidR="00372589">
        <w:t>on assets</w:t>
      </w:r>
      <w:r>
        <w:t xml:space="preserve"> </w:t>
      </w:r>
      <w:r w:rsidR="00372589">
        <w:t xml:space="preserve">over a </w:t>
      </w:r>
      <w:r w:rsidR="00623120">
        <w:t>10-year</w:t>
      </w:r>
      <w:r w:rsidR="00372589">
        <w:t xml:space="preserve"> forecast period </w:t>
      </w:r>
      <w:r>
        <w:t xml:space="preserve">to </w:t>
      </w:r>
      <w:r w:rsidR="00372589">
        <w:t xml:space="preserve">deliver </w:t>
      </w:r>
      <w:r w:rsidR="002A161F">
        <w:t xml:space="preserve">desired services at </w:t>
      </w:r>
      <w:r w:rsidR="0031207B">
        <w:t xml:space="preserve">an </w:t>
      </w:r>
      <w:r w:rsidR="00372589">
        <w:t xml:space="preserve">agreed </w:t>
      </w:r>
      <w:r w:rsidR="002A161F">
        <w:t>level.</w:t>
      </w:r>
      <w:r w:rsidR="00657E7C">
        <w:t xml:space="preserve">   </w:t>
      </w:r>
      <w:r w:rsidR="00155895">
        <w:t xml:space="preserve">They enable </w:t>
      </w:r>
      <w:r w:rsidR="00155895" w:rsidRPr="00155895">
        <w:t>Council to effectively manage its assets through prioritisation</w:t>
      </w:r>
      <w:r w:rsidR="00155895">
        <w:t xml:space="preserve"> </w:t>
      </w:r>
      <w:r w:rsidR="00155895" w:rsidRPr="00155895">
        <w:t xml:space="preserve">and planned implementation of asset </w:t>
      </w:r>
      <w:r w:rsidR="00155895">
        <w:t xml:space="preserve">upgrades, </w:t>
      </w:r>
      <w:proofErr w:type="gramStart"/>
      <w:r w:rsidR="00155895" w:rsidRPr="00155895">
        <w:t>replacement</w:t>
      </w:r>
      <w:proofErr w:type="gramEnd"/>
      <w:r w:rsidR="00155895" w:rsidRPr="00155895">
        <w:t xml:space="preserve"> and </w:t>
      </w:r>
      <w:r w:rsidR="00155895">
        <w:t>new w</w:t>
      </w:r>
      <w:r w:rsidR="00155895" w:rsidRPr="00155895">
        <w:t xml:space="preserve">orks.  </w:t>
      </w:r>
      <w:r w:rsidR="00657E7C">
        <w:t>These</w:t>
      </w:r>
      <w:r>
        <w:t xml:space="preserve"> inform the </w:t>
      </w:r>
      <w:proofErr w:type="gramStart"/>
      <w:r w:rsidR="0031207B">
        <w:t>L</w:t>
      </w:r>
      <w:r>
        <w:t xml:space="preserve">ong </w:t>
      </w:r>
      <w:r w:rsidR="0031207B">
        <w:t>T</w:t>
      </w:r>
      <w:r>
        <w:t>erm</w:t>
      </w:r>
      <w:proofErr w:type="gramEnd"/>
      <w:r>
        <w:t xml:space="preserve"> </w:t>
      </w:r>
      <w:r w:rsidR="0031207B">
        <w:t>F</w:t>
      </w:r>
      <w:r>
        <w:t xml:space="preserve">inancial </w:t>
      </w:r>
      <w:r w:rsidR="0031207B">
        <w:t>P</w:t>
      </w:r>
      <w:r>
        <w:t xml:space="preserve">lan. </w:t>
      </w:r>
    </w:p>
    <w:p w14:paraId="1730F43F" w14:textId="18E48B65" w:rsidR="002A161F" w:rsidRDefault="002A161F" w:rsidP="00ED34D7"/>
    <w:p w14:paraId="1C0B4501" w14:textId="5034160D" w:rsidR="001A4C6D" w:rsidRDefault="001A4C6D" w:rsidP="001A4C6D">
      <w:r>
        <w:t xml:space="preserve">Attachment </w:t>
      </w:r>
      <w:r w:rsidR="003C2545">
        <w:t>6</w:t>
      </w:r>
      <w:r>
        <w:t xml:space="preserve"> shows the combined Total of the 10 Year Financial Project</w:t>
      </w:r>
      <w:r w:rsidR="004C60F5">
        <w:t>ions</w:t>
      </w:r>
      <w:r>
        <w:t xml:space="preserve"> within all AMP’s.</w:t>
      </w:r>
    </w:p>
    <w:p w14:paraId="2A9E3758" w14:textId="77777777" w:rsidR="001A4C6D" w:rsidRDefault="001A4C6D" w:rsidP="001A4C6D"/>
    <w:p w14:paraId="12C46C79" w14:textId="1BADCE00" w:rsidR="001A4C6D" w:rsidRDefault="001A4C6D" w:rsidP="00ED34D7">
      <w:r>
        <w:t xml:space="preserve">A new Year 10 </w:t>
      </w:r>
      <w:r w:rsidR="00623120">
        <w:t>(2030</w:t>
      </w:r>
      <w:r w:rsidR="00E66A10">
        <w:t xml:space="preserve">/31) </w:t>
      </w:r>
      <w:r>
        <w:t xml:space="preserve">has been included in the </w:t>
      </w:r>
      <w:r w:rsidR="00E66A10">
        <w:t xml:space="preserve">Attached </w:t>
      </w:r>
      <w:r>
        <w:t>Addendums to this report.</w:t>
      </w:r>
    </w:p>
    <w:p w14:paraId="186FED05" w14:textId="77777777" w:rsidR="001A4C6D" w:rsidRDefault="001A4C6D" w:rsidP="00C716DE"/>
    <w:p w14:paraId="0D04D2B0" w14:textId="0EFAA915" w:rsidR="00C716DE" w:rsidRDefault="00C716DE" w:rsidP="00C716DE">
      <w:r>
        <w:t xml:space="preserve">A 1.50% CPI increase for Year 2 (2022/23) and subsequent 1.75% CPI increase over remaining </w:t>
      </w:r>
      <w:r w:rsidR="00623120">
        <w:t>8-year</w:t>
      </w:r>
      <w:r>
        <w:t xml:space="preserve"> projections consistent with the current LTFP modelling has now been incorporated in all AMPs Addendum Summary tables.</w:t>
      </w:r>
    </w:p>
    <w:p w14:paraId="793486B4" w14:textId="50CD17B3" w:rsidR="004C4006" w:rsidRDefault="004C4006" w:rsidP="00ED34D7"/>
    <w:p w14:paraId="2677BEE1" w14:textId="04168D09" w:rsidR="004C4006" w:rsidRDefault="00DF4708" w:rsidP="00ED34D7">
      <w:r>
        <w:t xml:space="preserve">Previous increases in operational costs have been addressed in the </w:t>
      </w:r>
      <w:r w:rsidR="004C4006">
        <w:t xml:space="preserve">Inclusive Sports Facilities Assessment Project – Action Plans report adopted at the 13 April 2021 Council meeting, </w:t>
      </w:r>
      <w:r>
        <w:t>and the Asset Management Plans - Stormwater and Pump Stations Report adopted at the 9 March 2021 meeting.</w:t>
      </w:r>
    </w:p>
    <w:p w14:paraId="134CA866" w14:textId="7EE50E45" w:rsidR="00DF4708" w:rsidRDefault="00DF4708" w:rsidP="00ED34D7"/>
    <w:p w14:paraId="623CBB87" w14:textId="55DC2DD2" w:rsidR="00E66A10" w:rsidRDefault="00E66A10" w:rsidP="00E66A10">
      <w:pPr>
        <w:rPr>
          <w:rFonts w:ascii="Calibri" w:hAnsi="Calibri"/>
          <w:sz w:val="22"/>
        </w:rPr>
      </w:pPr>
      <w:r>
        <w:t xml:space="preserve">The overall </w:t>
      </w:r>
      <w:proofErr w:type="gramStart"/>
      <w:r>
        <w:t xml:space="preserve">10 </w:t>
      </w:r>
      <w:r w:rsidR="00C65788">
        <w:t>y</w:t>
      </w:r>
      <w:r>
        <w:t>ear</w:t>
      </w:r>
      <w:proofErr w:type="gramEnd"/>
      <w:r>
        <w:t xml:space="preserve"> totals between the current AMP’s and these Addendums is $370,858m vs $45</w:t>
      </w:r>
      <w:r w:rsidR="0016344B">
        <w:t>6</w:t>
      </w:r>
      <w:r>
        <w:t>,</w:t>
      </w:r>
      <w:r w:rsidR="0016344B">
        <w:t>062</w:t>
      </w:r>
      <w:r>
        <w:t>m</w:t>
      </w:r>
      <w:r w:rsidR="00E951F2">
        <w:t>:</w:t>
      </w:r>
      <w:r>
        <w:t xml:space="preserve"> an increase of $8</w:t>
      </w:r>
      <w:r w:rsidR="0016344B">
        <w:t>5</w:t>
      </w:r>
      <w:r>
        <w:t>.</w:t>
      </w:r>
      <w:r w:rsidR="0016344B">
        <w:t>204</w:t>
      </w:r>
      <w:r>
        <w:t>m</w:t>
      </w:r>
      <w:r w:rsidR="00C65788">
        <w:t>.</w:t>
      </w:r>
    </w:p>
    <w:p w14:paraId="4EF311F8" w14:textId="77777777" w:rsidR="00E66A10" w:rsidRDefault="00E66A10" w:rsidP="00E66A10"/>
    <w:p w14:paraId="5E052E75" w14:textId="2686175B" w:rsidR="00E66A10" w:rsidRDefault="00E66A10" w:rsidP="00E66A10">
      <w:r>
        <w:t xml:space="preserve">The </w:t>
      </w:r>
      <w:r w:rsidR="006E05F9">
        <w:t xml:space="preserve">estimated </w:t>
      </w:r>
      <w:r>
        <w:t>Total Capital Expenditure between  the same Financial Years span 2021/22 to 2029/30 is  $326,232m  vs $4</w:t>
      </w:r>
      <w:r w:rsidR="0016344B">
        <w:t>19</w:t>
      </w:r>
      <w:r>
        <w:t>,</w:t>
      </w:r>
      <w:r w:rsidR="0016344B">
        <w:t>447</w:t>
      </w:r>
      <w:r>
        <w:t>m : an increase of $ 9</w:t>
      </w:r>
      <w:r w:rsidR="0016344B">
        <w:t>3</w:t>
      </w:r>
      <w:r>
        <w:t>.</w:t>
      </w:r>
      <w:r w:rsidR="0016344B">
        <w:t>215</w:t>
      </w:r>
      <w:r>
        <w:t>m over a similar time </w:t>
      </w:r>
      <w:r w:rsidR="00826868">
        <w:t>span</w:t>
      </w:r>
      <w:r>
        <w:t xml:space="preserve"> (consisting of a $17.99m increase in 21/22</w:t>
      </w:r>
      <w:r w:rsidR="00826868">
        <w:t>,</w:t>
      </w:r>
      <w:r>
        <w:t xml:space="preserve"> then an average of $9.</w:t>
      </w:r>
      <w:r w:rsidR="0016344B">
        <w:t>40</w:t>
      </w:r>
      <w:r>
        <w:t xml:space="preserve">m </w:t>
      </w:r>
      <w:r w:rsidR="00826868">
        <w:t xml:space="preserve">increase </w:t>
      </w:r>
      <w:r w:rsidR="00C65788">
        <w:t>in each of</w:t>
      </w:r>
      <w:r>
        <w:t xml:space="preserve"> the following 8 years).</w:t>
      </w:r>
    </w:p>
    <w:p w14:paraId="656250EF" w14:textId="77777777" w:rsidR="00E66A10" w:rsidRDefault="00E66A10" w:rsidP="00ED34D7"/>
    <w:p w14:paraId="0A6BF70B" w14:textId="0838824F" w:rsidR="007A1482" w:rsidRDefault="00ED34D7" w:rsidP="00ED34D7">
      <w:r>
        <w:t>Th</w:t>
      </w:r>
      <w:r w:rsidR="0091204B">
        <w:t xml:space="preserve">e </w:t>
      </w:r>
      <w:r w:rsidR="00AE23DA">
        <w:t xml:space="preserve">financial </w:t>
      </w:r>
      <w:r w:rsidR="0091204B">
        <w:t xml:space="preserve">impact </w:t>
      </w:r>
      <w:r w:rsidR="006B2652">
        <w:t xml:space="preserve">including funding options </w:t>
      </w:r>
      <w:r>
        <w:t xml:space="preserve">will be discussed at a </w:t>
      </w:r>
      <w:r w:rsidR="0031207B">
        <w:t xml:space="preserve">future </w:t>
      </w:r>
      <w:r>
        <w:t xml:space="preserve">workshop on the </w:t>
      </w:r>
      <w:proofErr w:type="gramStart"/>
      <w:r>
        <w:t>Long Term</w:t>
      </w:r>
      <w:proofErr w:type="gramEnd"/>
      <w:r>
        <w:t xml:space="preserve"> Financial Plan</w:t>
      </w:r>
      <w:r w:rsidR="0091204B">
        <w:t>.</w:t>
      </w:r>
    </w:p>
    <w:p w14:paraId="4037BA46" w14:textId="77777777" w:rsidR="007A1482" w:rsidRDefault="007A1482" w:rsidP="00ED34D7"/>
    <w:p w14:paraId="1CFED089" w14:textId="77777777" w:rsidR="001725CA" w:rsidRPr="00B90A92" w:rsidRDefault="001725CA" w:rsidP="001725CA">
      <w:pPr>
        <w:rPr>
          <w:b/>
        </w:rPr>
      </w:pPr>
      <w:r w:rsidRPr="00B90A92">
        <w:rPr>
          <w:b/>
        </w:rPr>
        <w:t>Environmental and Social Impacts</w:t>
      </w:r>
    </w:p>
    <w:p w14:paraId="7692E3AB" w14:textId="77777777" w:rsidR="009E3B65" w:rsidRPr="00B90A92" w:rsidRDefault="009E3B65" w:rsidP="001725CA">
      <w:pPr>
        <w:rPr>
          <w:b/>
        </w:rPr>
      </w:pPr>
    </w:p>
    <w:p w14:paraId="1BCF7CB3" w14:textId="2F6A26FF" w:rsidR="001725CA" w:rsidRDefault="00ED34D7" w:rsidP="001725CA">
      <w:r w:rsidRPr="00ED34D7">
        <w:t xml:space="preserve">A key focus of Council’s Asset Management Strategy is realising the ‘public good’ (which includes the social and environmental value) that is delivered via our assets and the services they support.  </w:t>
      </w:r>
    </w:p>
    <w:p w14:paraId="1666C72D" w14:textId="7FF3C835" w:rsidR="003C2545" w:rsidRDefault="003C2545" w:rsidP="001725CA"/>
    <w:p w14:paraId="2FB08982" w14:textId="4CC313E4" w:rsidR="003C26AE" w:rsidRPr="003C26AE" w:rsidRDefault="003C26AE" w:rsidP="001725CA">
      <w:pPr>
        <w:rPr>
          <w:b/>
          <w:bCs/>
        </w:rPr>
      </w:pPr>
    </w:p>
    <w:p w14:paraId="07ED4BD4" w14:textId="5BD21960" w:rsidR="00C61AD3" w:rsidRDefault="00C61AD3" w:rsidP="00C4311D"/>
    <w:p w14:paraId="2C5898D1" w14:textId="77777777" w:rsidR="00DF4708" w:rsidRPr="00DF4708" w:rsidRDefault="00DF4708" w:rsidP="00DF4708">
      <w:pPr>
        <w:rPr>
          <w:color w:val="0070C0"/>
        </w:rPr>
      </w:pPr>
    </w:p>
    <w:p w14:paraId="5DEB5CCC" w14:textId="3963A183" w:rsidR="00DF4708" w:rsidRPr="00DF4708" w:rsidRDefault="00DF4708" w:rsidP="00DF4708">
      <w:pPr>
        <w:rPr>
          <w:color w:val="0070C0"/>
        </w:rPr>
      </w:pPr>
    </w:p>
    <w:p w14:paraId="2953D3E7" w14:textId="77777777" w:rsidR="00DF4708" w:rsidRPr="00DF4708" w:rsidRDefault="00DF4708" w:rsidP="00DF4708">
      <w:pPr>
        <w:rPr>
          <w:color w:val="0070C0"/>
        </w:rPr>
      </w:pPr>
    </w:p>
    <w:p w14:paraId="7F2712CD" w14:textId="77777777" w:rsidR="00DF4708" w:rsidRPr="00DF4708" w:rsidRDefault="00DF4708" w:rsidP="00C4311D">
      <w:pPr>
        <w:rPr>
          <w:color w:val="0070C0"/>
        </w:rPr>
      </w:pPr>
    </w:p>
    <w:sectPr w:rsidR="00DF4708" w:rsidRPr="00DF4708" w:rsidSect="00A8328D">
      <w:type w:val="continuous"/>
      <w:pgSz w:w="11906" w:h="16838" w:code="9"/>
      <w:pgMar w:top="1134" w:right="1134" w:bottom="851"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BC659" w14:textId="77777777" w:rsidR="00F079E6" w:rsidRDefault="00F079E6">
      <w:r>
        <w:separator/>
      </w:r>
    </w:p>
  </w:endnote>
  <w:endnote w:type="continuationSeparator" w:id="0">
    <w:p w14:paraId="73A9A0A7" w14:textId="77777777" w:rsidR="00F079E6" w:rsidRDefault="00F0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17B55" w14:textId="77777777" w:rsidR="00F079E6" w:rsidRDefault="00F079E6">
      <w:r>
        <w:separator/>
      </w:r>
    </w:p>
  </w:footnote>
  <w:footnote w:type="continuationSeparator" w:id="0">
    <w:p w14:paraId="1DA380E6" w14:textId="77777777" w:rsidR="00F079E6" w:rsidRDefault="00F07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E4616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A02368"/>
    <w:lvl w:ilvl="0">
      <w:start w:val="1"/>
      <w:numFmt w:val="decimal"/>
      <w:lvlText w:val="%1."/>
      <w:lvlJc w:val="left"/>
      <w:pPr>
        <w:tabs>
          <w:tab w:val="num" w:pos="1209"/>
        </w:tabs>
        <w:ind w:left="1209" w:hanging="360"/>
      </w:pPr>
    </w:lvl>
  </w:abstractNum>
  <w:abstractNum w:abstractNumId="2" w15:restartNumberingAfterBreak="0">
    <w:nsid w:val="FFFFFF83"/>
    <w:multiLevelType w:val="singleLevel"/>
    <w:tmpl w:val="2A460EF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EDE8A7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1F14E2"/>
    <w:multiLevelType w:val="hybridMultilevel"/>
    <w:tmpl w:val="874E1F7C"/>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5" w15:restartNumberingAfterBreak="0">
    <w:nsid w:val="02756204"/>
    <w:multiLevelType w:val="hybridMultilevel"/>
    <w:tmpl w:val="F3A46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2952E85"/>
    <w:multiLevelType w:val="hybridMultilevel"/>
    <w:tmpl w:val="60EA57E2"/>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3AA4FB4"/>
    <w:multiLevelType w:val="hybridMultilevel"/>
    <w:tmpl w:val="22383A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6510AE"/>
    <w:multiLevelType w:val="hybridMultilevel"/>
    <w:tmpl w:val="2E40C77C"/>
    <w:lvl w:ilvl="0" w:tplc="53926160">
      <w:start w:val="1"/>
      <w:numFmt w:val="decimal"/>
      <w:lvlText w:val="%1."/>
      <w:lvlJc w:val="left"/>
      <w:pPr>
        <w:ind w:left="1137" w:hanging="570"/>
      </w:pPr>
      <w:rPr>
        <w:rFonts w:hint="default"/>
        <w:i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12D8184B"/>
    <w:multiLevelType w:val="hybridMultilevel"/>
    <w:tmpl w:val="5A364A68"/>
    <w:lvl w:ilvl="0" w:tplc="9AC4E7F4">
      <w:start w:val="1"/>
      <w:numFmt w:val="decimal"/>
      <w:lvlText w:val="%1."/>
      <w:lvlJc w:val="left"/>
      <w:pPr>
        <w:ind w:left="570" w:hanging="57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1859F0"/>
    <w:multiLevelType w:val="hybridMultilevel"/>
    <w:tmpl w:val="15DC0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AD2C8F"/>
    <w:multiLevelType w:val="hybridMultilevel"/>
    <w:tmpl w:val="60368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4779B1"/>
    <w:multiLevelType w:val="hybridMultilevel"/>
    <w:tmpl w:val="AACCC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421DE0"/>
    <w:multiLevelType w:val="hybridMultilevel"/>
    <w:tmpl w:val="B7C21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4841B3"/>
    <w:multiLevelType w:val="hybridMultilevel"/>
    <w:tmpl w:val="99D86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8F3F58"/>
    <w:multiLevelType w:val="hybridMultilevel"/>
    <w:tmpl w:val="14A42D9C"/>
    <w:lvl w:ilvl="0" w:tplc="FA80833C">
      <w:start w:val="5"/>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6" w15:restartNumberingAfterBreak="0">
    <w:nsid w:val="446808A0"/>
    <w:multiLevelType w:val="singleLevel"/>
    <w:tmpl w:val="B9A461FC"/>
    <w:lvl w:ilvl="0">
      <w:start w:val="1"/>
      <w:numFmt w:val="decimal"/>
      <w:lvlText w:val="%1."/>
      <w:lvlJc w:val="left"/>
      <w:pPr>
        <w:tabs>
          <w:tab w:val="num" w:pos="567"/>
        </w:tabs>
        <w:ind w:left="567" w:hanging="567"/>
      </w:pPr>
    </w:lvl>
  </w:abstractNum>
  <w:abstractNum w:abstractNumId="17" w15:restartNumberingAfterBreak="0">
    <w:nsid w:val="50B56DC7"/>
    <w:multiLevelType w:val="hybridMultilevel"/>
    <w:tmpl w:val="4EEC3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3753C1"/>
    <w:multiLevelType w:val="hybridMultilevel"/>
    <w:tmpl w:val="CED09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287966"/>
    <w:multiLevelType w:val="hybridMultilevel"/>
    <w:tmpl w:val="364C853C"/>
    <w:lvl w:ilvl="0" w:tplc="329AAAAC">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E85269"/>
    <w:multiLevelType w:val="singleLevel"/>
    <w:tmpl w:val="CBD2C056"/>
    <w:lvl w:ilvl="0">
      <w:start w:val="1"/>
      <w:numFmt w:val="decimal"/>
      <w:lvlText w:val="%1."/>
      <w:lvlJc w:val="left"/>
      <w:pPr>
        <w:tabs>
          <w:tab w:val="num" w:pos="360"/>
        </w:tabs>
        <w:ind w:left="360" w:hanging="360"/>
      </w:pPr>
    </w:lvl>
  </w:abstractNum>
  <w:abstractNum w:abstractNumId="21" w15:restartNumberingAfterBreak="0">
    <w:nsid w:val="734A31A8"/>
    <w:multiLevelType w:val="hybridMultilevel"/>
    <w:tmpl w:val="529A6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6468B7"/>
    <w:multiLevelType w:val="multilevel"/>
    <w:tmpl w:val="2624B928"/>
    <w:lvl w:ilvl="0">
      <w:start w:val="1"/>
      <w:numFmt w:val="none"/>
      <w:lvlText w:val="%1"/>
      <w:lvlJc w:val="left"/>
      <w:pPr>
        <w:tabs>
          <w:tab w:val="num" w:pos="0"/>
        </w:tabs>
        <w:ind w:left="0" w:hanging="360"/>
      </w:pPr>
    </w:lvl>
    <w:lvl w:ilvl="1">
      <w:start w:val="1"/>
      <w:numFmt w:val="decimal"/>
      <w:lvlRestart w:val="0"/>
      <w:lvlText w:val="%2."/>
      <w:lvlJc w:val="left"/>
      <w:pPr>
        <w:tabs>
          <w:tab w:val="num" w:pos="576"/>
        </w:tabs>
        <w:ind w:left="576" w:hanging="576"/>
      </w:pPr>
    </w:lvl>
    <w:lvl w:ilvl="2">
      <w:start w:val="1"/>
      <w:numFmt w:val="decimal"/>
      <w:lvlText w:val="PE%3"/>
      <w:lvlJc w:val="left"/>
      <w:pPr>
        <w:tabs>
          <w:tab w:val="num" w:pos="576"/>
        </w:tabs>
        <w:ind w:left="576" w:hanging="576"/>
      </w:pPr>
    </w:lvl>
    <w:lvl w:ilvl="3">
      <w:start w:val="1"/>
      <w:numFmt w:val="none"/>
      <w:lvlText w:val=""/>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22"/>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16"/>
  </w:num>
  <w:num w:numId="13">
    <w:abstractNumId w:val="3"/>
  </w:num>
  <w:num w:numId="14">
    <w:abstractNumId w:val="2"/>
  </w:num>
  <w:num w:numId="15">
    <w:abstractNumId w:val="1"/>
  </w:num>
  <w:num w:numId="16">
    <w:abstractNumId w:val="0"/>
  </w:num>
  <w:num w:numId="17">
    <w:abstractNumId w:val="9"/>
  </w:num>
  <w:num w:numId="18">
    <w:abstractNumId w:val="6"/>
  </w:num>
  <w:num w:numId="19">
    <w:abstractNumId w:val="5"/>
  </w:num>
  <w:num w:numId="20">
    <w:abstractNumId w:val="13"/>
  </w:num>
  <w:num w:numId="21">
    <w:abstractNumId w:val="10"/>
  </w:num>
  <w:num w:numId="22">
    <w:abstractNumId w:val="18"/>
  </w:num>
  <w:num w:numId="23">
    <w:abstractNumId w:val="14"/>
  </w:num>
  <w:num w:numId="24">
    <w:abstractNumId w:val="12"/>
  </w:num>
  <w:num w:numId="25">
    <w:abstractNumId w:val="11"/>
  </w:num>
  <w:num w:numId="26">
    <w:abstractNumId w:val="7"/>
  </w:num>
  <w:num w:numId="27">
    <w:abstractNumId w:val="21"/>
  </w:num>
  <w:num w:numId="28">
    <w:abstractNumId w:val="4"/>
  </w:num>
  <w:num w:numId="29">
    <w:abstractNumId w:val="15"/>
  </w:num>
  <w:num w:numId="30">
    <w:abstractNumId w:val="8"/>
  </w:num>
  <w:num w:numId="31">
    <w:abstractNumId w:val="1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217"/>
    <w:docVar w:name="dwclass" w:val="RTplate"/>
    <w:docVar w:name="DWTemplateDocSetID" w:val="5975601"/>
    <w:docVar w:name="DWTemplateDocSetVersion" w:val="54"/>
    <w:docVar w:name="originalfilename" w:val="MM Lite Report Template.dot"/>
  </w:docVars>
  <w:rsids>
    <w:rsidRoot w:val="00775CB3"/>
    <w:rsid w:val="00004007"/>
    <w:rsid w:val="000148EA"/>
    <w:rsid w:val="00042572"/>
    <w:rsid w:val="00043CE9"/>
    <w:rsid w:val="00046754"/>
    <w:rsid w:val="00051FF0"/>
    <w:rsid w:val="00061073"/>
    <w:rsid w:val="0008417B"/>
    <w:rsid w:val="000A0CD0"/>
    <w:rsid w:val="000B0DD4"/>
    <w:rsid w:val="000B3594"/>
    <w:rsid w:val="000B5A4B"/>
    <w:rsid w:val="000C4CA6"/>
    <w:rsid w:val="000C7DF5"/>
    <w:rsid w:val="00106C13"/>
    <w:rsid w:val="00110102"/>
    <w:rsid w:val="001159D8"/>
    <w:rsid w:val="00115ACE"/>
    <w:rsid w:val="00116965"/>
    <w:rsid w:val="0012700E"/>
    <w:rsid w:val="00130989"/>
    <w:rsid w:val="00130F4E"/>
    <w:rsid w:val="00131DD6"/>
    <w:rsid w:val="001343AE"/>
    <w:rsid w:val="00135868"/>
    <w:rsid w:val="001366EF"/>
    <w:rsid w:val="00150578"/>
    <w:rsid w:val="00150E84"/>
    <w:rsid w:val="00155895"/>
    <w:rsid w:val="0016344B"/>
    <w:rsid w:val="001725CA"/>
    <w:rsid w:val="00172979"/>
    <w:rsid w:val="001747EB"/>
    <w:rsid w:val="00196802"/>
    <w:rsid w:val="001A2FEB"/>
    <w:rsid w:val="001A386E"/>
    <w:rsid w:val="001A4C6D"/>
    <w:rsid w:val="001B1422"/>
    <w:rsid w:val="001B70F8"/>
    <w:rsid w:val="001C088C"/>
    <w:rsid w:val="001C09F2"/>
    <w:rsid w:val="001C209E"/>
    <w:rsid w:val="001D01DE"/>
    <w:rsid w:val="001D26AD"/>
    <w:rsid w:val="001D2B76"/>
    <w:rsid w:val="001D47AD"/>
    <w:rsid w:val="001D6C91"/>
    <w:rsid w:val="001D771A"/>
    <w:rsid w:val="001E0F78"/>
    <w:rsid w:val="001E4896"/>
    <w:rsid w:val="001F7660"/>
    <w:rsid w:val="001F7F8F"/>
    <w:rsid w:val="00204FE5"/>
    <w:rsid w:val="002058E5"/>
    <w:rsid w:val="0022603E"/>
    <w:rsid w:val="002348B4"/>
    <w:rsid w:val="0023737F"/>
    <w:rsid w:val="002449A1"/>
    <w:rsid w:val="002469C6"/>
    <w:rsid w:val="00247505"/>
    <w:rsid w:val="00251605"/>
    <w:rsid w:val="00251831"/>
    <w:rsid w:val="002571BF"/>
    <w:rsid w:val="0027315E"/>
    <w:rsid w:val="002814EE"/>
    <w:rsid w:val="00283E3A"/>
    <w:rsid w:val="0029626A"/>
    <w:rsid w:val="002A161F"/>
    <w:rsid w:val="002B1478"/>
    <w:rsid w:val="002C0ACB"/>
    <w:rsid w:val="002C1A6A"/>
    <w:rsid w:val="002C1B13"/>
    <w:rsid w:val="002C368D"/>
    <w:rsid w:val="002D44D6"/>
    <w:rsid w:val="002D777D"/>
    <w:rsid w:val="0030171D"/>
    <w:rsid w:val="00303C02"/>
    <w:rsid w:val="0031207B"/>
    <w:rsid w:val="00316F89"/>
    <w:rsid w:val="00323E61"/>
    <w:rsid w:val="0032573E"/>
    <w:rsid w:val="00333D95"/>
    <w:rsid w:val="003416C5"/>
    <w:rsid w:val="00341EBB"/>
    <w:rsid w:val="003527EA"/>
    <w:rsid w:val="00372589"/>
    <w:rsid w:val="00375E41"/>
    <w:rsid w:val="0038040C"/>
    <w:rsid w:val="00393E84"/>
    <w:rsid w:val="003A5E2D"/>
    <w:rsid w:val="003C2545"/>
    <w:rsid w:val="003C26AE"/>
    <w:rsid w:val="003E1EEF"/>
    <w:rsid w:val="00407508"/>
    <w:rsid w:val="004121C4"/>
    <w:rsid w:val="00424AA4"/>
    <w:rsid w:val="00445A52"/>
    <w:rsid w:val="00445B87"/>
    <w:rsid w:val="00456963"/>
    <w:rsid w:val="00461AD7"/>
    <w:rsid w:val="00462516"/>
    <w:rsid w:val="00471B36"/>
    <w:rsid w:val="00480940"/>
    <w:rsid w:val="0048204F"/>
    <w:rsid w:val="00492AF1"/>
    <w:rsid w:val="00497D5E"/>
    <w:rsid w:val="004B535B"/>
    <w:rsid w:val="004B6111"/>
    <w:rsid w:val="004C2B03"/>
    <w:rsid w:val="004C3892"/>
    <w:rsid w:val="004C4006"/>
    <w:rsid w:val="004C60F5"/>
    <w:rsid w:val="004D462D"/>
    <w:rsid w:val="004D6474"/>
    <w:rsid w:val="004D6E81"/>
    <w:rsid w:val="004E7113"/>
    <w:rsid w:val="004F4EAD"/>
    <w:rsid w:val="00501832"/>
    <w:rsid w:val="00515D47"/>
    <w:rsid w:val="00523442"/>
    <w:rsid w:val="00524550"/>
    <w:rsid w:val="005306B4"/>
    <w:rsid w:val="00537C08"/>
    <w:rsid w:val="00554869"/>
    <w:rsid w:val="00560FA7"/>
    <w:rsid w:val="005678FD"/>
    <w:rsid w:val="00594B1D"/>
    <w:rsid w:val="005C00EA"/>
    <w:rsid w:val="005C6A30"/>
    <w:rsid w:val="005D15AA"/>
    <w:rsid w:val="005D3029"/>
    <w:rsid w:val="005F1327"/>
    <w:rsid w:val="005F637F"/>
    <w:rsid w:val="005F7D50"/>
    <w:rsid w:val="00607771"/>
    <w:rsid w:val="00613263"/>
    <w:rsid w:val="00615BB9"/>
    <w:rsid w:val="00623120"/>
    <w:rsid w:val="00657E7C"/>
    <w:rsid w:val="00680867"/>
    <w:rsid w:val="00681874"/>
    <w:rsid w:val="00683D0E"/>
    <w:rsid w:val="00687234"/>
    <w:rsid w:val="006B2652"/>
    <w:rsid w:val="006C10D4"/>
    <w:rsid w:val="006C5FEE"/>
    <w:rsid w:val="006D10A3"/>
    <w:rsid w:val="006D57AE"/>
    <w:rsid w:val="006E05F9"/>
    <w:rsid w:val="006E40F1"/>
    <w:rsid w:val="006F1B66"/>
    <w:rsid w:val="00717154"/>
    <w:rsid w:val="00733C02"/>
    <w:rsid w:val="00734A5D"/>
    <w:rsid w:val="00744A93"/>
    <w:rsid w:val="00745C6F"/>
    <w:rsid w:val="00762F11"/>
    <w:rsid w:val="00763230"/>
    <w:rsid w:val="00765AF3"/>
    <w:rsid w:val="00765EBF"/>
    <w:rsid w:val="00775CB3"/>
    <w:rsid w:val="00777165"/>
    <w:rsid w:val="007772D1"/>
    <w:rsid w:val="00781167"/>
    <w:rsid w:val="007821DB"/>
    <w:rsid w:val="007966EC"/>
    <w:rsid w:val="007A0AF3"/>
    <w:rsid w:val="007A1482"/>
    <w:rsid w:val="007A2846"/>
    <w:rsid w:val="007B2353"/>
    <w:rsid w:val="007C72E4"/>
    <w:rsid w:val="007D1BB8"/>
    <w:rsid w:val="007F5443"/>
    <w:rsid w:val="007F5C0D"/>
    <w:rsid w:val="008206DC"/>
    <w:rsid w:val="008248A6"/>
    <w:rsid w:val="00826868"/>
    <w:rsid w:val="0083307B"/>
    <w:rsid w:val="008415D4"/>
    <w:rsid w:val="0085749B"/>
    <w:rsid w:val="00857775"/>
    <w:rsid w:val="00872745"/>
    <w:rsid w:val="0087410D"/>
    <w:rsid w:val="00896884"/>
    <w:rsid w:val="008A03F8"/>
    <w:rsid w:val="008B1343"/>
    <w:rsid w:val="008B696F"/>
    <w:rsid w:val="008E091D"/>
    <w:rsid w:val="008F6103"/>
    <w:rsid w:val="00900619"/>
    <w:rsid w:val="00905F85"/>
    <w:rsid w:val="009060B4"/>
    <w:rsid w:val="0091204B"/>
    <w:rsid w:val="009176C0"/>
    <w:rsid w:val="009307DC"/>
    <w:rsid w:val="009577F8"/>
    <w:rsid w:val="0097676E"/>
    <w:rsid w:val="0098455B"/>
    <w:rsid w:val="009A5389"/>
    <w:rsid w:val="009A6C58"/>
    <w:rsid w:val="009C2541"/>
    <w:rsid w:val="009E3B65"/>
    <w:rsid w:val="00A02490"/>
    <w:rsid w:val="00A0513C"/>
    <w:rsid w:val="00A0564F"/>
    <w:rsid w:val="00A12CAB"/>
    <w:rsid w:val="00A20D80"/>
    <w:rsid w:val="00A20DD8"/>
    <w:rsid w:val="00A25979"/>
    <w:rsid w:val="00A32DC8"/>
    <w:rsid w:val="00A6046B"/>
    <w:rsid w:val="00A7186F"/>
    <w:rsid w:val="00A729D7"/>
    <w:rsid w:val="00A7310C"/>
    <w:rsid w:val="00A77893"/>
    <w:rsid w:val="00A82C52"/>
    <w:rsid w:val="00A8328D"/>
    <w:rsid w:val="00A85F24"/>
    <w:rsid w:val="00A90EDA"/>
    <w:rsid w:val="00AB1F99"/>
    <w:rsid w:val="00AB4597"/>
    <w:rsid w:val="00AB6F1C"/>
    <w:rsid w:val="00AC018A"/>
    <w:rsid w:val="00AC3BEC"/>
    <w:rsid w:val="00AC4C06"/>
    <w:rsid w:val="00AE23DA"/>
    <w:rsid w:val="00AF3088"/>
    <w:rsid w:val="00AF7FFA"/>
    <w:rsid w:val="00B0619F"/>
    <w:rsid w:val="00B11274"/>
    <w:rsid w:val="00B12274"/>
    <w:rsid w:val="00B1397F"/>
    <w:rsid w:val="00B20986"/>
    <w:rsid w:val="00B57719"/>
    <w:rsid w:val="00B62849"/>
    <w:rsid w:val="00B7036E"/>
    <w:rsid w:val="00B745AB"/>
    <w:rsid w:val="00B82B50"/>
    <w:rsid w:val="00B83214"/>
    <w:rsid w:val="00B90A92"/>
    <w:rsid w:val="00BA0A7A"/>
    <w:rsid w:val="00BA25C6"/>
    <w:rsid w:val="00BB198A"/>
    <w:rsid w:val="00BB311D"/>
    <w:rsid w:val="00BC17E8"/>
    <w:rsid w:val="00BC7D1A"/>
    <w:rsid w:val="00BE6B95"/>
    <w:rsid w:val="00C11DD1"/>
    <w:rsid w:val="00C26944"/>
    <w:rsid w:val="00C3437D"/>
    <w:rsid w:val="00C35C2A"/>
    <w:rsid w:val="00C40436"/>
    <w:rsid w:val="00C4311D"/>
    <w:rsid w:val="00C44518"/>
    <w:rsid w:val="00C5524E"/>
    <w:rsid w:val="00C61AD3"/>
    <w:rsid w:val="00C65788"/>
    <w:rsid w:val="00C716DE"/>
    <w:rsid w:val="00C76A9E"/>
    <w:rsid w:val="00C77F65"/>
    <w:rsid w:val="00C82B74"/>
    <w:rsid w:val="00C93460"/>
    <w:rsid w:val="00CA3100"/>
    <w:rsid w:val="00CB375E"/>
    <w:rsid w:val="00CC07F3"/>
    <w:rsid w:val="00CD53AC"/>
    <w:rsid w:val="00CE0FE1"/>
    <w:rsid w:val="00D05F0A"/>
    <w:rsid w:val="00D115E8"/>
    <w:rsid w:val="00D2504E"/>
    <w:rsid w:val="00D32DF9"/>
    <w:rsid w:val="00D3524B"/>
    <w:rsid w:val="00D43424"/>
    <w:rsid w:val="00D56685"/>
    <w:rsid w:val="00D60CC8"/>
    <w:rsid w:val="00D645A0"/>
    <w:rsid w:val="00D80BEC"/>
    <w:rsid w:val="00D8479E"/>
    <w:rsid w:val="00D84BBB"/>
    <w:rsid w:val="00D85A3C"/>
    <w:rsid w:val="00D935C0"/>
    <w:rsid w:val="00DA60E3"/>
    <w:rsid w:val="00DB009A"/>
    <w:rsid w:val="00DB3361"/>
    <w:rsid w:val="00DB4E1A"/>
    <w:rsid w:val="00DD0EC0"/>
    <w:rsid w:val="00DD3661"/>
    <w:rsid w:val="00DF4708"/>
    <w:rsid w:val="00E23174"/>
    <w:rsid w:val="00E26637"/>
    <w:rsid w:val="00E30416"/>
    <w:rsid w:val="00E305EC"/>
    <w:rsid w:val="00E47921"/>
    <w:rsid w:val="00E63A47"/>
    <w:rsid w:val="00E656B1"/>
    <w:rsid w:val="00E66A10"/>
    <w:rsid w:val="00E7609F"/>
    <w:rsid w:val="00E951F2"/>
    <w:rsid w:val="00E970D9"/>
    <w:rsid w:val="00EB10A9"/>
    <w:rsid w:val="00EC1BC1"/>
    <w:rsid w:val="00EC631C"/>
    <w:rsid w:val="00ED34D7"/>
    <w:rsid w:val="00ED5077"/>
    <w:rsid w:val="00ED67D4"/>
    <w:rsid w:val="00EE0469"/>
    <w:rsid w:val="00EE565D"/>
    <w:rsid w:val="00EF31D1"/>
    <w:rsid w:val="00F079E6"/>
    <w:rsid w:val="00F07DA9"/>
    <w:rsid w:val="00F110B3"/>
    <w:rsid w:val="00F2554A"/>
    <w:rsid w:val="00F3131E"/>
    <w:rsid w:val="00F5514C"/>
    <w:rsid w:val="00F65ABD"/>
    <w:rsid w:val="00FA539A"/>
    <w:rsid w:val="00FA5E9E"/>
    <w:rsid w:val="00FA62D3"/>
    <w:rsid w:val="00FB47A0"/>
    <w:rsid w:val="00FC26D9"/>
    <w:rsid w:val="00FC3597"/>
    <w:rsid w:val="00FE5057"/>
    <w:rsid w:val="00FE57A4"/>
    <w:rsid w:val="00FE57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4D8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7508"/>
    <w:pPr>
      <w:tabs>
        <w:tab w:val="left" w:pos="567"/>
      </w:tabs>
      <w:jc w:val="both"/>
    </w:pPr>
    <w:rPr>
      <w:rFonts w:ascii="Arial" w:hAnsi="Arial"/>
      <w:sz w:val="24"/>
      <w:lang w:eastAsia="en-US"/>
    </w:rPr>
  </w:style>
  <w:style w:type="paragraph" w:styleId="Heading1">
    <w:name w:val="heading 1"/>
    <w:basedOn w:val="Normal"/>
    <w:next w:val="Normal"/>
    <w:link w:val="Heading1Char"/>
    <w:qFormat/>
    <w:rsid w:val="00E23174"/>
    <w:pPr>
      <w:keepNext/>
      <w:pBdr>
        <w:bottom w:val="single" w:sz="4" w:space="1" w:color="auto"/>
      </w:pBdr>
      <w:tabs>
        <w:tab w:val="clear" w:pos="567"/>
        <w:tab w:val="left" w:pos="1985"/>
      </w:tabs>
      <w:ind w:left="1985" w:hanging="1985"/>
      <w:outlineLvl w:val="0"/>
    </w:pPr>
    <w:rPr>
      <w:rFonts w:ascii="Arial Bold" w:hAnsi="Arial Bold"/>
      <w:b/>
      <w:caps/>
    </w:rPr>
  </w:style>
  <w:style w:type="paragraph" w:styleId="Heading2">
    <w:name w:val="heading 2"/>
    <w:basedOn w:val="Normal"/>
    <w:next w:val="Normal"/>
    <w:qFormat/>
    <w:rsid w:val="00FC26D9"/>
    <w:pPr>
      <w:keepNext/>
      <w:pBdr>
        <w:bottom w:val="single" w:sz="18" w:space="1" w:color="auto"/>
      </w:pBdr>
      <w:ind w:left="1701" w:hanging="1701"/>
      <w:outlineLvl w:val="1"/>
    </w:pPr>
    <w:rPr>
      <w:rFonts w:ascii="Arial Bold" w:hAnsi="Arial Bold"/>
      <w:b/>
    </w:rPr>
  </w:style>
  <w:style w:type="paragraph" w:styleId="Heading3">
    <w:name w:val="heading 3"/>
    <w:basedOn w:val="Normal"/>
    <w:next w:val="Normal"/>
    <w:qFormat/>
    <w:rsid w:val="00E23174"/>
    <w:pPr>
      <w:keepNext/>
      <w:pBdr>
        <w:bottom w:val="single" w:sz="4" w:space="1" w:color="auto"/>
      </w:pBdr>
      <w:tabs>
        <w:tab w:val="left" w:pos="1701"/>
      </w:tabs>
      <w:ind w:left="1701" w:hanging="1701"/>
      <w:outlineLvl w:val="2"/>
    </w:pPr>
    <w:rPr>
      <w:rFonts w:ascii="Arial Bold" w:hAnsi="Arial Bold"/>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on">
    <w:name w:val="Action"/>
    <w:basedOn w:val="Normal"/>
    <w:pPr>
      <w:ind w:left="576"/>
    </w:pPr>
    <w:rPr>
      <w:rFonts w:ascii="Times New Roman" w:hAnsi="Times New Roman"/>
    </w:rPr>
  </w:style>
  <w:style w:type="paragraph" w:customStyle="1" w:styleId="DocInfo">
    <w:name w:val="DocInfo"/>
    <w:rPr>
      <w:rFonts w:ascii="Arial" w:hAnsi="Arial"/>
      <w:noProof/>
      <w:sz w:val="16"/>
      <w:lang w:eastAsia="en-US"/>
    </w:rPr>
  </w:style>
  <w:style w:type="paragraph" w:styleId="DocumentMap">
    <w:name w:val="Document Map"/>
    <w:basedOn w:val="Normal"/>
    <w:semiHidden/>
    <w:pPr>
      <w:shd w:val="clear" w:color="auto" w:fill="000080"/>
    </w:pPr>
    <w:rPr>
      <w:rFonts w:ascii="Tahoma" w:hAnsi="Tahoma"/>
    </w:rPr>
  </w:style>
  <w:style w:type="character" w:customStyle="1" w:styleId="DWHlink">
    <w:name w:val="DWHlink"/>
    <w:rPr>
      <w:b/>
      <w:color w:val="0000FF"/>
      <w:u w:val="single"/>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Minute">
    <w:name w:val="Minute"/>
    <w:basedOn w:val="Normal"/>
    <w:rPr>
      <w:sz w:val="16"/>
    </w:rPr>
  </w:style>
  <w:style w:type="character" w:styleId="PageNumber">
    <w:name w:val="page number"/>
    <w:basedOn w:val="DefaultParagraphFont"/>
  </w:style>
  <w:style w:type="paragraph" w:customStyle="1" w:styleId="Resolution">
    <w:name w:val="Resolution"/>
    <w:basedOn w:val="Normal"/>
    <w:rsid w:val="00341EBB"/>
    <w:pPr>
      <w:ind w:left="851" w:hanging="851"/>
    </w:pPr>
  </w:style>
  <w:style w:type="paragraph" w:customStyle="1" w:styleId="TOCCell">
    <w:name w:val="TOCCell"/>
    <w:pPr>
      <w:spacing w:after="60" w:line="276" w:lineRule="atLeast"/>
    </w:pPr>
    <w:rPr>
      <w:rFonts w:ascii="Arial" w:hAnsi="Arial"/>
      <w:noProof/>
      <w:lang w:eastAsia="en-US"/>
    </w:rPr>
  </w:style>
  <w:style w:type="paragraph" w:customStyle="1" w:styleId="CityPlan">
    <w:name w:val="CityPlan"/>
    <w:basedOn w:val="Normal"/>
    <w:link w:val="CityPlanChar"/>
    <w:rsid w:val="005F7D50"/>
  </w:style>
  <w:style w:type="character" w:customStyle="1" w:styleId="CityPlanChar">
    <w:name w:val="CityPlan Char"/>
    <w:link w:val="CityPlan"/>
    <w:rsid w:val="00C82B74"/>
    <w:rPr>
      <w:rFonts w:ascii="Arial" w:hAnsi="Arial"/>
      <w:sz w:val="24"/>
      <w:lang w:val="en-AU" w:eastAsia="en-US" w:bidi="ar-SA"/>
    </w:rPr>
  </w:style>
  <w:style w:type="paragraph" w:customStyle="1" w:styleId="StrategicPlan">
    <w:name w:val="StrategicPlan"/>
    <w:basedOn w:val="Normal"/>
    <w:link w:val="StrategicPlanChar"/>
    <w:rsid w:val="00004007"/>
  </w:style>
  <w:style w:type="character" w:customStyle="1" w:styleId="StrategicPlanChar">
    <w:name w:val="StrategicPlan Char"/>
    <w:link w:val="StrategicPlan"/>
    <w:rsid w:val="00004007"/>
    <w:rPr>
      <w:rFonts w:ascii="Arial" w:hAnsi="Arial"/>
      <w:sz w:val="24"/>
      <w:lang w:val="en-AU" w:eastAsia="en-US" w:bidi="ar-SA"/>
    </w:rPr>
  </w:style>
  <w:style w:type="paragraph" w:customStyle="1" w:styleId="CorporatePlan">
    <w:name w:val="CorporatePlan"/>
    <w:basedOn w:val="Normal"/>
    <w:rsid w:val="00461AD7"/>
    <w:pPr>
      <w:tabs>
        <w:tab w:val="clear" w:pos="567"/>
        <w:tab w:val="left" w:pos="1418"/>
      </w:tabs>
    </w:pPr>
    <w:rPr>
      <w:rFonts w:cs="Arial"/>
      <w:color w:val="000000"/>
      <w:spacing w:val="-4"/>
    </w:rPr>
  </w:style>
  <w:style w:type="character" w:customStyle="1" w:styleId="Heading1Char">
    <w:name w:val="Heading 1 Char"/>
    <w:link w:val="Heading1"/>
    <w:rsid w:val="00E23174"/>
    <w:rPr>
      <w:rFonts w:ascii="Arial Bold" w:hAnsi="Arial Bold"/>
      <w:b/>
      <w:caps/>
      <w:sz w:val="24"/>
      <w:lang w:eastAsia="en-US"/>
    </w:rPr>
  </w:style>
  <w:style w:type="paragraph" w:styleId="BalloonText">
    <w:name w:val="Balloon Text"/>
    <w:basedOn w:val="Normal"/>
    <w:link w:val="BalloonTextChar"/>
    <w:rsid w:val="00043CE9"/>
    <w:rPr>
      <w:rFonts w:ascii="Tahoma" w:hAnsi="Tahoma" w:cs="Tahoma"/>
      <w:sz w:val="16"/>
      <w:szCs w:val="16"/>
    </w:rPr>
  </w:style>
  <w:style w:type="character" w:customStyle="1" w:styleId="BalloonTextChar">
    <w:name w:val="Balloon Text Char"/>
    <w:link w:val="BalloonText"/>
    <w:rsid w:val="00043CE9"/>
    <w:rPr>
      <w:rFonts w:ascii="Tahoma" w:hAnsi="Tahoma" w:cs="Tahoma"/>
      <w:sz w:val="16"/>
      <w:szCs w:val="16"/>
      <w:lang w:eastAsia="en-US"/>
    </w:rPr>
  </w:style>
  <w:style w:type="table" w:styleId="TableGrid">
    <w:name w:val="Table Grid"/>
    <w:basedOn w:val="TableNormal"/>
    <w:rsid w:val="00ED34D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80940"/>
    <w:pPr>
      <w:tabs>
        <w:tab w:val="clear" w:pos="567"/>
      </w:tabs>
      <w:ind w:left="720"/>
      <w:contextualSpacing/>
      <w:jc w:val="left"/>
    </w:pPr>
    <w:rPr>
      <w:rFonts w:ascii="Gill Sans MT" w:hAnsi="Gill Sans MT"/>
      <w:sz w:val="22"/>
      <w:szCs w:val="22"/>
    </w:rPr>
  </w:style>
  <w:style w:type="character" w:customStyle="1" w:styleId="ListParagraphChar">
    <w:name w:val="List Paragraph Char"/>
    <w:link w:val="ListParagraph"/>
    <w:uiPriority w:val="34"/>
    <w:locked/>
    <w:rsid w:val="00480940"/>
    <w:rPr>
      <w:rFonts w:ascii="Gill Sans MT" w:hAnsi="Gill Sans M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649">
      <w:bodyDiv w:val="1"/>
      <w:marLeft w:val="0"/>
      <w:marRight w:val="0"/>
      <w:marTop w:val="0"/>
      <w:marBottom w:val="0"/>
      <w:divBdr>
        <w:top w:val="none" w:sz="0" w:space="0" w:color="auto"/>
        <w:left w:val="none" w:sz="0" w:space="0" w:color="auto"/>
        <w:bottom w:val="none" w:sz="0" w:space="0" w:color="auto"/>
        <w:right w:val="none" w:sz="0" w:space="0" w:color="auto"/>
      </w:divBdr>
    </w:div>
    <w:div w:id="83962458">
      <w:bodyDiv w:val="1"/>
      <w:marLeft w:val="0"/>
      <w:marRight w:val="0"/>
      <w:marTop w:val="0"/>
      <w:marBottom w:val="0"/>
      <w:divBdr>
        <w:top w:val="none" w:sz="0" w:space="0" w:color="auto"/>
        <w:left w:val="none" w:sz="0" w:space="0" w:color="auto"/>
        <w:bottom w:val="none" w:sz="0" w:space="0" w:color="auto"/>
        <w:right w:val="none" w:sz="0" w:space="0" w:color="auto"/>
      </w:divBdr>
    </w:div>
    <w:div w:id="644549627">
      <w:bodyDiv w:val="1"/>
      <w:marLeft w:val="0"/>
      <w:marRight w:val="0"/>
      <w:marTop w:val="0"/>
      <w:marBottom w:val="0"/>
      <w:divBdr>
        <w:top w:val="none" w:sz="0" w:space="0" w:color="auto"/>
        <w:left w:val="none" w:sz="0" w:space="0" w:color="auto"/>
        <w:bottom w:val="none" w:sz="0" w:space="0" w:color="auto"/>
        <w:right w:val="none" w:sz="0" w:space="0" w:color="auto"/>
      </w:divBdr>
    </w:div>
    <w:div w:id="824903486">
      <w:bodyDiv w:val="1"/>
      <w:marLeft w:val="0"/>
      <w:marRight w:val="0"/>
      <w:marTop w:val="0"/>
      <w:marBottom w:val="0"/>
      <w:divBdr>
        <w:top w:val="none" w:sz="0" w:space="0" w:color="auto"/>
        <w:left w:val="none" w:sz="0" w:space="0" w:color="auto"/>
        <w:bottom w:val="none" w:sz="0" w:space="0" w:color="auto"/>
        <w:right w:val="none" w:sz="0" w:space="0" w:color="auto"/>
      </w:divBdr>
    </w:div>
    <w:div w:id="1820999877">
      <w:bodyDiv w:val="1"/>
      <w:marLeft w:val="0"/>
      <w:marRight w:val="0"/>
      <w:marTop w:val="0"/>
      <w:marBottom w:val="0"/>
      <w:divBdr>
        <w:top w:val="none" w:sz="0" w:space="0" w:color="auto"/>
        <w:left w:val="none" w:sz="0" w:space="0" w:color="auto"/>
        <w:bottom w:val="none" w:sz="0" w:space="0" w:color="auto"/>
        <w:right w:val="none" w:sz="0" w:space="0" w:color="auto"/>
      </w:divBdr>
    </w:div>
    <w:div w:id="1904559576">
      <w:bodyDiv w:val="1"/>
      <w:marLeft w:val="0"/>
      <w:marRight w:val="0"/>
      <w:marTop w:val="0"/>
      <w:marBottom w:val="0"/>
      <w:divBdr>
        <w:top w:val="none" w:sz="0" w:space="0" w:color="auto"/>
        <w:left w:val="none" w:sz="0" w:space="0" w:color="auto"/>
        <w:bottom w:val="none" w:sz="0" w:space="0" w:color="auto"/>
        <w:right w:val="none" w:sz="0" w:space="0" w:color="auto"/>
      </w:divBdr>
    </w:div>
    <w:div w:id="21068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ehl\DataWorks\ECM\Templates\5975601\Standard%20Agenda%20It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36D0E-39B4-4931-88A8-C21FD480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Agenda Item.dotx</Template>
  <TotalTime>0</TotalTime>
  <Pages>8</Pages>
  <Words>2612</Words>
  <Characters>15546</Characters>
  <Application>Microsoft Office Word</Application>
  <DocSecurity>4</DocSecurity>
  <Lines>706</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2021-06-30T03:00:00Z</dcterms:created>
  <dcterms:modified xsi:type="dcterms:W3CDTF">2021-06-30T03:00:00Z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James Nenke</vt:lpwstr>
  </property>
  <property fmtid="{D5CDD505-2E9C-101B-9397-08002B2CF9AE}" pid="3" name="DWDocClass">
    <vt:lpwstr>Draft Report</vt:lpwstr>
  </property>
  <property fmtid="{D5CDD505-2E9C-101B-9397-08002B2CF9AE}" pid="4" name="DWDocClassId">
    <vt:lpwstr>532</vt:lpwstr>
  </property>
  <property fmtid="{D5CDD505-2E9C-101B-9397-08002B2CF9AE}" pid="5" name="DWDocPrecis">
    <vt:lpwstr>Asset Management Plans Update</vt:lpwstr>
  </property>
  <property fmtid="{D5CDD505-2E9C-101B-9397-08002B2CF9AE}" pid="6" name="DWDocNo">
    <vt:lpwstr>14600406</vt:lpwstr>
  </property>
  <property fmtid="{D5CDD505-2E9C-101B-9397-08002B2CF9AE}" pid="7" name="DWDocSetID">
    <vt:lpwstr>13233691</vt:lpwstr>
  </property>
  <property fmtid="{D5CDD505-2E9C-101B-9397-08002B2CF9AE}" pid="8" name="DWDocType">
    <vt:lpwstr/>
  </property>
  <property fmtid="{D5CDD505-2E9C-101B-9397-08002B2CF9AE}" pid="9" name="DWDocVersion">
    <vt:lpwstr>16</vt:lpwstr>
  </property>
</Properties>
</file>